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DE69E24" w:rsidR="00A5434C" w:rsidRPr="004266E6" w:rsidRDefault="00551338">
      <w:pPr>
        <w:spacing w:line="360" w:lineRule="auto"/>
        <w:jc w:val="both"/>
        <w:rPr>
          <w:rFonts w:ascii="Arial" w:eastAsia="Arial" w:hAnsi="Arial" w:cs="Arial"/>
          <w:b/>
          <w:sz w:val="20"/>
          <w:szCs w:val="20"/>
          <w:lang w:val="fr-FR"/>
        </w:rPr>
      </w:pPr>
      <w:bookmarkStart w:id="0" w:name="_GoBack"/>
      <w:bookmarkEnd w:id="0"/>
      <w:r w:rsidRPr="004266E6">
        <w:rPr>
          <w:rFonts w:ascii="Arial" w:eastAsia="Arial" w:hAnsi="Arial" w:cs="Arial"/>
          <w:b/>
          <w:sz w:val="20"/>
          <w:szCs w:val="20"/>
          <w:lang w:val="fr-FR"/>
        </w:rPr>
        <w:t>Encadré 1</w:t>
      </w:r>
      <w:r w:rsidR="002F45C7">
        <w:rPr>
          <w:rFonts w:ascii="Arial" w:eastAsia="Arial" w:hAnsi="Arial" w:cs="Arial"/>
          <w:b/>
          <w:sz w:val="20"/>
          <w:szCs w:val="20"/>
          <w:lang w:val="fr-FR"/>
        </w:rPr>
        <w:t>.</w:t>
      </w:r>
      <w:r w:rsidRPr="004266E6">
        <w:rPr>
          <w:rFonts w:ascii="Arial" w:eastAsia="Arial" w:hAnsi="Arial" w:cs="Arial"/>
          <w:b/>
          <w:sz w:val="20"/>
          <w:szCs w:val="20"/>
          <w:lang w:val="fr-FR"/>
        </w:rPr>
        <w:t xml:space="preserve"> Les spins : interprétations fluctuantes de ce qui est suffisamment convaincant</w:t>
      </w:r>
    </w:p>
    <w:p w14:paraId="00000002" w14:textId="5D24BFE4" w:rsidR="00A5434C" w:rsidRPr="004E42BF" w:rsidRDefault="00970B5A">
      <w:pPr>
        <w:spacing w:line="360" w:lineRule="auto"/>
        <w:jc w:val="both"/>
        <w:rPr>
          <w:rFonts w:ascii="Arial" w:eastAsia="Arial" w:hAnsi="Arial" w:cs="Arial"/>
          <w:sz w:val="20"/>
          <w:szCs w:val="20"/>
          <w:lang w:val="fr-FR"/>
        </w:rPr>
      </w:pPr>
      <w:sdt>
        <w:sdtPr>
          <w:tag w:val="goog_rdk_1"/>
          <w:id w:val="181326353"/>
          <w:showingPlcHdr/>
        </w:sdtPr>
        <w:sdtEndPr/>
        <w:sdtContent>
          <w:r w:rsidR="00657FA5" w:rsidRPr="00657FA5">
            <w:rPr>
              <w:lang w:val="fr-FR"/>
            </w:rPr>
            <w:t xml:space="preserve">     </w:t>
          </w:r>
        </w:sdtContent>
      </w:sdt>
      <w:r w:rsidR="00551338" w:rsidRPr="004E42BF">
        <w:rPr>
          <w:rFonts w:ascii="Arial" w:eastAsia="Arial" w:hAnsi="Arial" w:cs="Arial"/>
          <w:color w:val="000000"/>
          <w:sz w:val="20"/>
          <w:szCs w:val="20"/>
          <w:lang w:val="fr-FR"/>
        </w:rPr>
        <w:t xml:space="preserve">La question cruciale qu'impose la décision </w:t>
      </w:r>
      <w:r w:rsidR="00B01DFD">
        <w:rPr>
          <w:rFonts w:ascii="Arial" w:eastAsia="Arial" w:hAnsi="Arial" w:cs="Arial"/>
          <w:color w:val="000000"/>
          <w:sz w:val="20"/>
          <w:szCs w:val="20"/>
          <w:lang w:val="fr-FR"/>
        </w:rPr>
        <w:t xml:space="preserve">médicale </w:t>
      </w:r>
      <w:r w:rsidR="00551338" w:rsidRPr="004E42BF">
        <w:rPr>
          <w:rFonts w:ascii="Arial" w:eastAsia="Arial" w:hAnsi="Arial" w:cs="Arial"/>
          <w:color w:val="000000"/>
          <w:sz w:val="20"/>
          <w:szCs w:val="20"/>
          <w:lang w:val="fr-FR"/>
        </w:rPr>
        <w:t xml:space="preserve">est la suivante : </w:t>
      </w:r>
      <w:sdt>
        <w:sdtPr>
          <w:tag w:val="goog_rdk_2"/>
          <w:id w:val="866028985"/>
        </w:sdtPr>
        <w:sdtEndPr/>
        <w:sdtContent>
          <w:r w:rsidR="00551338" w:rsidRPr="004E42BF">
            <w:rPr>
              <w:rFonts w:ascii="Arial" w:eastAsia="Arial" w:hAnsi="Arial" w:cs="Arial"/>
              <w:color w:val="000000"/>
              <w:sz w:val="20"/>
              <w:szCs w:val="20"/>
              <w:lang w:val="fr-FR"/>
            </w:rPr>
            <w:t>"</w:t>
          </w:r>
        </w:sdtContent>
      </w:sdt>
      <w:r w:rsidR="00551338" w:rsidRPr="004E42BF">
        <w:rPr>
          <w:rFonts w:ascii="Arial" w:eastAsia="Arial" w:hAnsi="Arial" w:cs="Arial"/>
          <w:color w:val="000000"/>
          <w:sz w:val="20"/>
          <w:szCs w:val="20"/>
          <w:lang w:val="fr-FR"/>
        </w:rPr>
        <w:t xml:space="preserve">les preuves sont-elles suffisamment </w:t>
      </w:r>
      <w:r w:rsidR="00B01DFD">
        <w:rPr>
          <w:rFonts w:ascii="Arial" w:eastAsia="Arial" w:hAnsi="Arial" w:cs="Arial"/>
          <w:color w:val="000000"/>
          <w:sz w:val="20"/>
          <w:szCs w:val="20"/>
          <w:lang w:val="fr-FR"/>
        </w:rPr>
        <w:t>tangibles</w:t>
      </w:r>
      <w:r w:rsidR="00B01DFD" w:rsidRPr="004E42BF">
        <w:rPr>
          <w:rFonts w:ascii="Arial" w:eastAsia="Arial" w:hAnsi="Arial" w:cs="Arial"/>
          <w:color w:val="000000"/>
          <w:sz w:val="20"/>
          <w:szCs w:val="20"/>
          <w:lang w:val="fr-FR"/>
        </w:rPr>
        <w:t xml:space="preserve"> </w:t>
      </w:r>
      <w:r w:rsidR="00551338" w:rsidRPr="004E42BF">
        <w:rPr>
          <w:rFonts w:ascii="Arial" w:eastAsia="Arial" w:hAnsi="Arial" w:cs="Arial"/>
          <w:color w:val="000000"/>
          <w:sz w:val="20"/>
          <w:szCs w:val="20"/>
          <w:lang w:val="fr-FR"/>
        </w:rPr>
        <w:t>pour agir ? "</w:t>
      </w:r>
      <w:proofErr w:type="gramStart"/>
      <w:r w:rsidR="00551338" w:rsidRPr="004E42BF">
        <w:rPr>
          <w:rFonts w:ascii="Arial" w:eastAsia="Arial" w:hAnsi="Arial" w:cs="Arial"/>
          <w:color w:val="000000"/>
          <w:sz w:val="20"/>
          <w:szCs w:val="20"/>
          <w:vertAlign w:val="superscript"/>
          <w:lang w:val="fr-FR"/>
        </w:rPr>
        <w:t>1 .</w:t>
      </w:r>
      <w:proofErr w:type="gramEnd"/>
      <w:r w:rsidR="00551338" w:rsidRPr="004E42BF">
        <w:rPr>
          <w:rFonts w:ascii="Arial" w:eastAsia="Arial" w:hAnsi="Arial" w:cs="Arial"/>
          <w:color w:val="000000"/>
          <w:sz w:val="20"/>
          <w:szCs w:val="20"/>
          <w:vertAlign w:val="superscript"/>
          <w:lang w:val="fr-FR"/>
        </w:rPr>
        <w:t xml:space="preserve"> </w:t>
      </w:r>
      <w:r w:rsidR="00B01DFD">
        <w:rPr>
          <w:rFonts w:ascii="Arial" w:eastAsia="Arial" w:hAnsi="Arial" w:cs="Arial"/>
          <w:color w:val="000000"/>
          <w:sz w:val="20"/>
          <w:szCs w:val="20"/>
          <w:lang w:val="fr-FR"/>
        </w:rPr>
        <w:t>L</w:t>
      </w:r>
      <w:r w:rsidR="00551338" w:rsidRPr="004E42BF">
        <w:rPr>
          <w:rFonts w:ascii="Arial" w:eastAsia="Arial" w:hAnsi="Arial" w:cs="Arial"/>
          <w:color w:val="000000"/>
          <w:sz w:val="20"/>
          <w:szCs w:val="20"/>
          <w:lang w:val="fr-FR"/>
        </w:rPr>
        <w:t>e niveau de confiance dans le résultat d'une étude étant constant</w:t>
      </w:r>
      <w:r w:rsidR="00551338" w:rsidRPr="004E42BF">
        <w:rPr>
          <w:rFonts w:ascii="Arial" w:eastAsia="Arial" w:hAnsi="Arial" w:cs="Arial"/>
          <w:color w:val="000000"/>
          <w:sz w:val="20"/>
          <w:szCs w:val="20"/>
          <w:vertAlign w:val="superscript"/>
          <w:lang w:val="fr-FR"/>
        </w:rPr>
        <w:t>2,3</w:t>
      </w:r>
      <w:r w:rsidR="00551338" w:rsidRPr="004E42BF">
        <w:rPr>
          <w:rFonts w:ascii="Arial" w:eastAsia="Arial" w:hAnsi="Arial" w:cs="Arial"/>
          <w:color w:val="000000"/>
          <w:sz w:val="20"/>
          <w:szCs w:val="20"/>
          <w:lang w:val="fr-FR"/>
        </w:rPr>
        <w:t xml:space="preserve">, comment définir le niveau de confiance </w:t>
      </w:r>
      <w:r w:rsidR="00B01DFD">
        <w:rPr>
          <w:rFonts w:ascii="Arial" w:eastAsia="Arial" w:hAnsi="Arial" w:cs="Arial"/>
          <w:color w:val="000000"/>
          <w:sz w:val="20"/>
          <w:szCs w:val="20"/>
          <w:lang w:val="fr-FR"/>
        </w:rPr>
        <w:t>exprimant</w:t>
      </w:r>
      <w:r w:rsidR="00B01DFD" w:rsidRPr="004E42BF">
        <w:rPr>
          <w:rFonts w:ascii="Arial" w:eastAsia="Arial" w:hAnsi="Arial" w:cs="Arial"/>
          <w:color w:val="000000"/>
          <w:sz w:val="20"/>
          <w:szCs w:val="20"/>
          <w:lang w:val="fr-FR"/>
        </w:rPr>
        <w:t xml:space="preserve"> </w:t>
      </w:r>
      <w:r w:rsidR="00551338" w:rsidRPr="004E42BF">
        <w:rPr>
          <w:rFonts w:ascii="Arial" w:eastAsia="Arial" w:hAnsi="Arial" w:cs="Arial"/>
          <w:color w:val="000000"/>
          <w:sz w:val="20"/>
          <w:szCs w:val="20"/>
          <w:lang w:val="fr-FR"/>
        </w:rPr>
        <w:t xml:space="preserve">un résultat suffisamment solide pour agir ? Confrontés aux mêmes données, issues </w:t>
      </w:r>
      <w:r w:rsidR="00B01DFD">
        <w:rPr>
          <w:rFonts w:ascii="Arial" w:eastAsia="Arial" w:hAnsi="Arial" w:cs="Arial"/>
          <w:color w:val="000000"/>
          <w:sz w:val="20"/>
          <w:szCs w:val="20"/>
          <w:lang w:val="fr-FR"/>
        </w:rPr>
        <w:t xml:space="preserve">d’essais </w:t>
      </w:r>
      <w:r w:rsidR="00C70B8C">
        <w:rPr>
          <w:rFonts w:ascii="Arial" w:eastAsia="Arial" w:hAnsi="Arial" w:cs="Arial"/>
          <w:color w:val="000000"/>
          <w:sz w:val="20"/>
          <w:szCs w:val="20"/>
          <w:lang w:val="fr-FR"/>
        </w:rPr>
        <w:t>contrôlé</w:t>
      </w:r>
      <w:r w:rsidR="00B01DFD">
        <w:rPr>
          <w:rFonts w:ascii="Arial" w:eastAsia="Arial" w:hAnsi="Arial" w:cs="Arial"/>
          <w:color w:val="000000"/>
          <w:sz w:val="20"/>
          <w:szCs w:val="20"/>
          <w:lang w:val="fr-FR"/>
        </w:rPr>
        <w:t>s randomisé (</w:t>
      </w:r>
      <w:r w:rsidR="00551338" w:rsidRPr="004E42BF">
        <w:rPr>
          <w:rFonts w:ascii="Arial" w:eastAsia="Arial" w:hAnsi="Arial" w:cs="Arial"/>
          <w:color w:val="000000"/>
          <w:sz w:val="20"/>
          <w:szCs w:val="20"/>
          <w:lang w:val="fr-FR"/>
        </w:rPr>
        <w:t>ECR</w:t>
      </w:r>
      <w:r w:rsidR="00B01DFD">
        <w:rPr>
          <w:rFonts w:ascii="Arial" w:eastAsia="Arial" w:hAnsi="Arial" w:cs="Arial"/>
          <w:color w:val="000000"/>
          <w:sz w:val="20"/>
          <w:szCs w:val="20"/>
          <w:lang w:val="fr-FR"/>
        </w:rPr>
        <w:t>)</w:t>
      </w:r>
      <w:r w:rsidR="00551338" w:rsidRPr="004E42BF">
        <w:rPr>
          <w:rFonts w:ascii="Arial" w:eastAsia="Arial" w:hAnsi="Arial" w:cs="Arial"/>
          <w:color w:val="000000"/>
          <w:sz w:val="20"/>
          <w:szCs w:val="20"/>
          <w:lang w:val="fr-FR"/>
        </w:rPr>
        <w:t xml:space="preserve"> ou de méta-analyses d'ECR, certains </w:t>
      </w:r>
      <w:r w:rsidR="00B01DFD">
        <w:rPr>
          <w:rFonts w:ascii="Arial" w:eastAsia="Arial" w:hAnsi="Arial" w:cs="Arial"/>
          <w:color w:val="000000"/>
          <w:sz w:val="20"/>
          <w:szCs w:val="20"/>
          <w:lang w:val="fr-FR"/>
        </w:rPr>
        <w:t xml:space="preserve">auteurs </w:t>
      </w:r>
      <w:r w:rsidR="00551338" w:rsidRPr="004E42BF">
        <w:rPr>
          <w:rFonts w:ascii="Arial" w:eastAsia="Arial" w:hAnsi="Arial" w:cs="Arial"/>
          <w:color w:val="000000"/>
          <w:sz w:val="20"/>
          <w:szCs w:val="20"/>
          <w:lang w:val="fr-FR"/>
        </w:rPr>
        <w:t xml:space="preserve">concluent à la solidité des preuves, d'autres non. Cela suggère que la solidité des preuves dépend du contexte plutôt que de la validité interne de l'étude. Par exemple, </w:t>
      </w:r>
      <w:r w:rsidR="00B01DFD">
        <w:rPr>
          <w:rFonts w:ascii="Arial" w:eastAsia="Arial" w:hAnsi="Arial" w:cs="Arial"/>
          <w:color w:val="000000"/>
          <w:sz w:val="20"/>
          <w:szCs w:val="20"/>
          <w:lang w:val="fr-FR"/>
        </w:rPr>
        <w:t xml:space="preserve">à la </w:t>
      </w:r>
      <w:r w:rsidR="00551338" w:rsidRPr="004E42BF">
        <w:rPr>
          <w:rFonts w:ascii="Arial" w:eastAsia="Arial" w:hAnsi="Arial" w:cs="Arial"/>
          <w:color w:val="000000"/>
          <w:sz w:val="20"/>
          <w:szCs w:val="20"/>
          <w:lang w:val="fr-FR"/>
        </w:rPr>
        <w:t xml:space="preserve">suite </w:t>
      </w:r>
      <w:r w:rsidR="00B01DFD">
        <w:rPr>
          <w:rFonts w:ascii="Arial" w:eastAsia="Arial" w:hAnsi="Arial" w:cs="Arial"/>
          <w:color w:val="000000"/>
          <w:sz w:val="20"/>
          <w:szCs w:val="20"/>
          <w:lang w:val="fr-FR"/>
        </w:rPr>
        <w:t xml:space="preserve">de </w:t>
      </w:r>
      <w:r w:rsidR="00551338" w:rsidRPr="004E42BF">
        <w:rPr>
          <w:rFonts w:ascii="Arial" w:eastAsia="Arial" w:hAnsi="Arial" w:cs="Arial"/>
          <w:color w:val="000000"/>
          <w:sz w:val="20"/>
          <w:szCs w:val="20"/>
          <w:lang w:val="fr-FR"/>
        </w:rPr>
        <w:t>la publication des résultats de UKPDS 34</w:t>
      </w:r>
      <w:r w:rsidR="00551338" w:rsidRPr="004E42BF">
        <w:rPr>
          <w:rFonts w:ascii="Arial" w:eastAsia="Arial" w:hAnsi="Arial" w:cs="Arial"/>
          <w:color w:val="000000"/>
          <w:sz w:val="20"/>
          <w:szCs w:val="20"/>
          <w:vertAlign w:val="superscript"/>
          <w:lang w:val="fr-FR"/>
        </w:rPr>
        <w:t>4</w:t>
      </w:r>
      <w:r w:rsidR="00551338" w:rsidRPr="004E42BF">
        <w:rPr>
          <w:rFonts w:ascii="Arial" w:eastAsia="Arial" w:hAnsi="Arial" w:cs="Arial"/>
          <w:color w:val="000000"/>
          <w:sz w:val="20"/>
          <w:szCs w:val="20"/>
          <w:lang w:val="fr-FR"/>
        </w:rPr>
        <w:t>, la communauté médicale ainsi que de nombreux promoteurs de la médecine fondée sur les preuves (EBM)</w:t>
      </w:r>
      <w:r w:rsidR="00551338" w:rsidRPr="004E42BF">
        <w:rPr>
          <w:rFonts w:ascii="Arial" w:eastAsia="Arial" w:hAnsi="Arial" w:cs="Arial"/>
          <w:color w:val="000000"/>
          <w:sz w:val="20"/>
          <w:szCs w:val="20"/>
          <w:vertAlign w:val="superscript"/>
          <w:lang w:val="fr-FR"/>
        </w:rPr>
        <w:t>5,6</w:t>
      </w:r>
      <w:r w:rsidR="00551338" w:rsidRPr="004E42BF">
        <w:rPr>
          <w:rFonts w:ascii="Arial" w:eastAsia="Arial" w:hAnsi="Arial" w:cs="Arial"/>
          <w:color w:val="000000"/>
          <w:sz w:val="20"/>
          <w:szCs w:val="20"/>
          <w:lang w:val="fr-FR"/>
        </w:rPr>
        <w:t xml:space="preserve">, ont considéré que la metformine avait </w:t>
      </w:r>
      <w:r w:rsidR="00B01DFD">
        <w:rPr>
          <w:rFonts w:ascii="Arial" w:eastAsia="Arial" w:hAnsi="Arial" w:cs="Arial"/>
          <w:color w:val="000000"/>
          <w:sz w:val="20"/>
          <w:szCs w:val="20"/>
          <w:lang w:val="fr-FR"/>
        </w:rPr>
        <w:t>démontré</w:t>
      </w:r>
      <w:r w:rsidR="00B01DFD" w:rsidRPr="004E42BF">
        <w:rPr>
          <w:rFonts w:ascii="Arial" w:eastAsia="Arial" w:hAnsi="Arial" w:cs="Arial"/>
          <w:color w:val="000000"/>
          <w:sz w:val="20"/>
          <w:szCs w:val="20"/>
          <w:lang w:val="fr-FR"/>
        </w:rPr>
        <w:t xml:space="preserve"> </w:t>
      </w:r>
      <w:r w:rsidR="00551338" w:rsidRPr="004E42BF">
        <w:rPr>
          <w:rFonts w:ascii="Arial" w:eastAsia="Arial" w:hAnsi="Arial" w:cs="Arial"/>
          <w:color w:val="000000"/>
          <w:sz w:val="20"/>
          <w:szCs w:val="20"/>
          <w:lang w:val="fr-FR"/>
        </w:rPr>
        <w:t xml:space="preserve">son efficacité pour les patients en surpoids </w:t>
      </w:r>
      <w:proofErr w:type="spellStart"/>
      <w:r w:rsidR="00551338" w:rsidRPr="004E42BF">
        <w:rPr>
          <w:rFonts w:ascii="Arial" w:eastAsia="Arial" w:hAnsi="Arial" w:cs="Arial"/>
          <w:color w:val="000000"/>
          <w:sz w:val="20"/>
          <w:szCs w:val="20"/>
          <w:lang w:val="fr-FR"/>
        </w:rPr>
        <w:t>diabèt</w:t>
      </w:r>
      <w:r w:rsidR="00B01DFD">
        <w:rPr>
          <w:rFonts w:ascii="Arial" w:eastAsia="Arial" w:hAnsi="Arial" w:cs="Arial"/>
          <w:color w:val="000000"/>
          <w:sz w:val="20"/>
          <w:szCs w:val="20"/>
          <w:lang w:val="fr-FR"/>
        </w:rPr>
        <w:t>iques</w:t>
      </w:r>
      <w:proofErr w:type="spellEnd"/>
      <w:r w:rsidR="00551338" w:rsidRPr="004E42BF">
        <w:rPr>
          <w:rFonts w:ascii="Arial" w:eastAsia="Arial" w:hAnsi="Arial" w:cs="Arial"/>
          <w:color w:val="000000"/>
          <w:sz w:val="20"/>
          <w:szCs w:val="20"/>
          <w:lang w:val="fr-FR"/>
        </w:rPr>
        <w:t xml:space="preserve"> de type 2, même si </w:t>
      </w:r>
      <w:r w:rsidR="00B01DFD" w:rsidRPr="004E42BF">
        <w:rPr>
          <w:rFonts w:ascii="Arial" w:eastAsia="Arial" w:hAnsi="Arial" w:cs="Arial"/>
          <w:color w:val="000000"/>
          <w:sz w:val="20"/>
          <w:szCs w:val="20"/>
          <w:lang w:val="fr-FR"/>
        </w:rPr>
        <w:t>l'</w:t>
      </w:r>
      <w:r w:rsidR="00B01DFD">
        <w:rPr>
          <w:rFonts w:ascii="Arial" w:eastAsia="Arial" w:hAnsi="Arial" w:cs="Arial"/>
          <w:color w:val="000000"/>
          <w:sz w:val="20"/>
          <w:szCs w:val="20"/>
          <w:lang w:val="fr-FR"/>
        </w:rPr>
        <w:t>essai</w:t>
      </w:r>
      <w:r w:rsidR="00B01DFD" w:rsidRPr="004E42BF">
        <w:rPr>
          <w:rFonts w:ascii="Arial" w:eastAsia="Arial" w:hAnsi="Arial" w:cs="Arial"/>
          <w:color w:val="000000"/>
          <w:sz w:val="20"/>
          <w:szCs w:val="20"/>
          <w:lang w:val="fr-FR"/>
        </w:rPr>
        <w:t xml:space="preserve"> </w:t>
      </w:r>
      <w:r w:rsidR="00B01DFD">
        <w:rPr>
          <w:rFonts w:ascii="Arial" w:eastAsia="Arial" w:hAnsi="Arial" w:cs="Arial"/>
          <w:color w:val="000000"/>
          <w:sz w:val="20"/>
          <w:szCs w:val="20"/>
          <w:lang w:val="fr-FR"/>
        </w:rPr>
        <w:t xml:space="preserve">avait </w:t>
      </w:r>
      <w:r w:rsidR="00551338" w:rsidRPr="004E42BF">
        <w:rPr>
          <w:rFonts w:ascii="Arial" w:eastAsia="Arial" w:hAnsi="Arial" w:cs="Arial"/>
          <w:color w:val="000000"/>
          <w:sz w:val="20"/>
          <w:szCs w:val="20"/>
          <w:lang w:val="fr-FR"/>
        </w:rPr>
        <w:t xml:space="preserve">de </w:t>
      </w:r>
      <w:r w:rsidR="00B01DFD">
        <w:rPr>
          <w:rFonts w:ascii="Arial" w:eastAsia="Arial" w:hAnsi="Arial" w:cs="Arial"/>
          <w:color w:val="000000"/>
          <w:sz w:val="20"/>
          <w:szCs w:val="20"/>
          <w:lang w:val="fr-FR"/>
        </w:rPr>
        <w:t xml:space="preserve">très </w:t>
      </w:r>
      <w:r w:rsidR="00551338" w:rsidRPr="004E42BF">
        <w:rPr>
          <w:rFonts w:ascii="Arial" w:eastAsia="Arial" w:hAnsi="Arial" w:cs="Arial"/>
          <w:color w:val="000000"/>
          <w:sz w:val="20"/>
          <w:szCs w:val="20"/>
          <w:lang w:val="fr-FR"/>
        </w:rPr>
        <w:t>nombreux risques de biais</w:t>
      </w:r>
      <w:r w:rsidR="00551338" w:rsidRPr="004E42BF">
        <w:rPr>
          <w:rFonts w:ascii="Arial" w:eastAsia="Arial" w:hAnsi="Arial" w:cs="Arial"/>
          <w:color w:val="000000"/>
          <w:sz w:val="20"/>
          <w:szCs w:val="20"/>
          <w:vertAlign w:val="superscript"/>
          <w:lang w:val="fr-FR"/>
        </w:rPr>
        <w:t>7</w:t>
      </w:r>
      <w:r w:rsidR="00551338" w:rsidRPr="004E42BF">
        <w:rPr>
          <w:rFonts w:ascii="Arial" w:eastAsia="Arial" w:hAnsi="Arial" w:cs="Arial"/>
          <w:color w:val="000000"/>
          <w:sz w:val="20"/>
          <w:szCs w:val="20"/>
          <w:lang w:val="fr-FR"/>
        </w:rPr>
        <w:t xml:space="preserve">. Dans la revue </w:t>
      </w:r>
      <w:r w:rsidR="00551338" w:rsidRPr="004E42BF">
        <w:rPr>
          <w:rFonts w:ascii="Arial" w:eastAsia="Arial" w:hAnsi="Arial" w:cs="Arial"/>
          <w:i/>
          <w:color w:val="000000"/>
          <w:sz w:val="20"/>
          <w:szCs w:val="20"/>
          <w:lang w:val="fr-FR"/>
        </w:rPr>
        <w:t>Evidence Based Medicine</w:t>
      </w:r>
      <w:r w:rsidR="00551338" w:rsidRPr="004E42BF">
        <w:rPr>
          <w:rFonts w:ascii="Arial" w:eastAsia="Arial" w:hAnsi="Arial" w:cs="Arial"/>
          <w:color w:val="000000"/>
          <w:sz w:val="20"/>
          <w:szCs w:val="20"/>
          <w:lang w:val="fr-FR"/>
        </w:rPr>
        <w:t>, Gerstein</w:t>
      </w:r>
      <w:r w:rsidR="00551338" w:rsidRPr="004E42BF">
        <w:rPr>
          <w:rFonts w:ascii="Arial" w:eastAsia="Arial" w:hAnsi="Arial" w:cs="Arial"/>
          <w:color w:val="000000"/>
          <w:sz w:val="20"/>
          <w:szCs w:val="20"/>
          <w:vertAlign w:val="superscript"/>
          <w:lang w:val="fr-FR"/>
        </w:rPr>
        <w:t>5</w:t>
      </w:r>
      <w:r w:rsidR="00551338" w:rsidRPr="004E42BF">
        <w:rPr>
          <w:rFonts w:ascii="Arial" w:eastAsia="Arial" w:hAnsi="Arial" w:cs="Arial"/>
          <w:color w:val="000000"/>
          <w:sz w:val="20"/>
          <w:szCs w:val="20"/>
          <w:lang w:val="fr-FR"/>
        </w:rPr>
        <w:t xml:space="preserve"> a conclu que la metformine était efficace bien que l'étude n'ait pas été réalisée en double </w:t>
      </w:r>
      <w:r w:rsidR="00B01DFD">
        <w:rPr>
          <w:rFonts w:ascii="Arial" w:eastAsia="Arial" w:hAnsi="Arial" w:cs="Arial"/>
          <w:color w:val="000000"/>
          <w:sz w:val="20"/>
          <w:szCs w:val="20"/>
          <w:lang w:val="fr-FR"/>
        </w:rPr>
        <w:t>insu</w:t>
      </w:r>
      <w:r w:rsidR="00551338" w:rsidRPr="004E42BF">
        <w:rPr>
          <w:rFonts w:ascii="Arial" w:eastAsia="Arial" w:hAnsi="Arial" w:cs="Arial"/>
          <w:color w:val="000000"/>
          <w:sz w:val="20"/>
          <w:szCs w:val="20"/>
          <w:lang w:val="fr-FR"/>
        </w:rPr>
        <w:t xml:space="preserve"> bien que Schulz à la même époque ait souligné l'importance du double </w:t>
      </w:r>
      <w:r w:rsidR="00B01DFD">
        <w:rPr>
          <w:rFonts w:ascii="Arial" w:eastAsia="Arial" w:hAnsi="Arial" w:cs="Arial"/>
          <w:color w:val="000000"/>
          <w:sz w:val="20"/>
          <w:szCs w:val="20"/>
          <w:lang w:val="fr-FR"/>
        </w:rPr>
        <w:t>insu</w:t>
      </w:r>
      <w:r w:rsidR="00B01DFD" w:rsidRPr="004E42BF">
        <w:rPr>
          <w:rFonts w:ascii="Arial" w:eastAsia="Arial" w:hAnsi="Arial" w:cs="Arial"/>
          <w:color w:val="000000"/>
          <w:sz w:val="20"/>
          <w:szCs w:val="20"/>
          <w:lang w:val="fr-FR"/>
        </w:rPr>
        <w:t xml:space="preserve"> </w:t>
      </w:r>
      <w:r w:rsidR="00551338" w:rsidRPr="004E42BF">
        <w:rPr>
          <w:rFonts w:ascii="Arial" w:eastAsia="Arial" w:hAnsi="Arial" w:cs="Arial"/>
          <w:color w:val="000000"/>
          <w:sz w:val="20"/>
          <w:szCs w:val="20"/>
          <w:lang w:val="fr-FR"/>
        </w:rPr>
        <w:t>pour prouver l'efficacité des médicaments</w:t>
      </w:r>
      <w:r w:rsidR="00551338" w:rsidRPr="004E42BF">
        <w:rPr>
          <w:rFonts w:ascii="Arial" w:eastAsia="Arial" w:hAnsi="Arial" w:cs="Arial"/>
          <w:color w:val="000000"/>
          <w:sz w:val="20"/>
          <w:szCs w:val="20"/>
          <w:vertAlign w:val="superscript"/>
          <w:lang w:val="fr-FR"/>
        </w:rPr>
        <w:t>8</w:t>
      </w:r>
      <w:r w:rsidR="00551338" w:rsidRPr="004E42BF">
        <w:rPr>
          <w:rFonts w:ascii="Arial" w:eastAsia="Arial" w:hAnsi="Arial" w:cs="Arial"/>
          <w:color w:val="000000"/>
          <w:sz w:val="20"/>
          <w:szCs w:val="20"/>
          <w:lang w:val="fr-FR"/>
        </w:rPr>
        <w:t xml:space="preserve">. À l'époque, aucun autre traitement n'avait </w:t>
      </w:r>
      <w:r w:rsidR="00B01DFD">
        <w:rPr>
          <w:rFonts w:ascii="Arial" w:eastAsia="Arial" w:hAnsi="Arial" w:cs="Arial"/>
          <w:color w:val="000000"/>
          <w:sz w:val="20"/>
          <w:szCs w:val="20"/>
          <w:lang w:val="fr-FR"/>
        </w:rPr>
        <w:t>démontré</w:t>
      </w:r>
      <w:r w:rsidR="00B01DFD" w:rsidRPr="004E42BF">
        <w:rPr>
          <w:rFonts w:ascii="Arial" w:eastAsia="Arial" w:hAnsi="Arial" w:cs="Arial"/>
          <w:color w:val="000000"/>
          <w:sz w:val="20"/>
          <w:szCs w:val="20"/>
          <w:lang w:val="fr-FR"/>
        </w:rPr>
        <w:t xml:space="preserve"> </w:t>
      </w:r>
      <w:r w:rsidR="00551338" w:rsidRPr="004E42BF">
        <w:rPr>
          <w:rFonts w:ascii="Arial" w:eastAsia="Arial" w:hAnsi="Arial" w:cs="Arial"/>
          <w:color w:val="000000"/>
          <w:sz w:val="20"/>
          <w:szCs w:val="20"/>
          <w:lang w:val="fr-FR"/>
        </w:rPr>
        <w:t>son efficacité pour le</w:t>
      </w:r>
      <w:r w:rsidR="00B01DFD">
        <w:rPr>
          <w:rFonts w:ascii="Arial" w:eastAsia="Arial" w:hAnsi="Arial" w:cs="Arial"/>
          <w:color w:val="000000"/>
          <w:sz w:val="20"/>
          <w:szCs w:val="20"/>
          <w:lang w:val="fr-FR"/>
        </w:rPr>
        <w:t>s</w:t>
      </w:r>
      <w:r w:rsidR="00551338" w:rsidRPr="004E42BF">
        <w:rPr>
          <w:rFonts w:ascii="Arial" w:eastAsia="Arial" w:hAnsi="Arial" w:cs="Arial"/>
          <w:color w:val="000000"/>
          <w:sz w:val="20"/>
          <w:szCs w:val="20"/>
          <w:lang w:val="fr-FR"/>
        </w:rPr>
        <w:t xml:space="preserve"> </w:t>
      </w:r>
      <w:r w:rsidR="00B01DFD">
        <w:rPr>
          <w:rFonts w:ascii="Arial" w:eastAsia="Arial" w:hAnsi="Arial" w:cs="Arial"/>
          <w:color w:val="000000"/>
          <w:sz w:val="20"/>
          <w:szCs w:val="20"/>
          <w:lang w:val="fr-FR"/>
        </w:rPr>
        <w:t xml:space="preserve">patients </w:t>
      </w:r>
      <w:proofErr w:type="spellStart"/>
      <w:r w:rsidR="00551338" w:rsidRPr="004E42BF">
        <w:rPr>
          <w:rFonts w:ascii="Arial" w:eastAsia="Arial" w:hAnsi="Arial" w:cs="Arial"/>
          <w:color w:val="000000"/>
          <w:sz w:val="20"/>
          <w:szCs w:val="20"/>
          <w:lang w:val="fr-FR"/>
        </w:rPr>
        <w:t>diabèt</w:t>
      </w:r>
      <w:r w:rsidR="00B01DFD">
        <w:rPr>
          <w:rFonts w:ascii="Arial" w:eastAsia="Arial" w:hAnsi="Arial" w:cs="Arial"/>
          <w:color w:val="000000"/>
          <w:sz w:val="20"/>
          <w:szCs w:val="20"/>
          <w:lang w:val="fr-FR"/>
        </w:rPr>
        <w:t>iques</w:t>
      </w:r>
      <w:proofErr w:type="spellEnd"/>
      <w:r w:rsidR="00551338" w:rsidRPr="004E42BF">
        <w:rPr>
          <w:rFonts w:ascii="Arial" w:eastAsia="Arial" w:hAnsi="Arial" w:cs="Arial"/>
          <w:color w:val="000000"/>
          <w:sz w:val="20"/>
          <w:szCs w:val="20"/>
          <w:lang w:val="fr-FR"/>
        </w:rPr>
        <w:t xml:space="preserve"> de type 2</w:t>
      </w:r>
      <w:r w:rsidR="00551338" w:rsidRPr="004E42BF">
        <w:rPr>
          <w:rFonts w:ascii="Arial" w:eastAsia="Arial" w:hAnsi="Arial" w:cs="Arial"/>
          <w:color w:val="000000"/>
          <w:sz w:val="20"/>
          <w:szCs w:val="20"/>
          <w:vertAlign w:val="superscript"/>
          <w:lang w:val="fr-FR"/>
        </w:rPr>
        <w:t>4</w:t>
      </w:r>
      <w:r w:rsidR="00551338" w:rsidRPr="004E42BF">
        <w:rPr>
          <w:rFonts w:ascii="Arial" w:eastAsia="Arial" w:hAnsi="Arial" w:cs="Arial"/>
          <w:color w:val="000000"/>
          <w:sz w:val="20"/>
          <w:szCs w:val="20"/>
          <w:lang w:val="fr-FR"/>
        </w:rPr>
        <w:t xml:space="preserve">, ce qui explique probablement pourquoi les résultats de la metformine ont été jugés convaincants. Si les résultats avaient été publiés aujourd'hui, ils auraient probablement été considérés avec </w:t>
      </w:r>
      <w:r w:rsidR="00B01DFD">
        <w:rPr>
          <w:rFonts w:ascii="Arial" w:eastAsia="Arial" w:hAnsi="Arial" w:cs="Arial"/>
          <w:color w:val="000000"/>
          <w:sz w:val="20"/>
          <w:szCs w:val="20"/>
          <w:lang w:val="fr-FR"/>
        </w:rPr>
        <w:t>davantage</w:t>
      </w:r>
      <w:r w:rsidR="00B01DFD" w:rsidRPr="004E42BF">
        <w:rPr>
          <w:rFonts w:ascii="Arial" w:eastAsia="Arial" w:hAnsi="Arial" w:cs="Arial"/>
          <w:color w:val="000000"/>
          <w:sz w:val="20"/>
          <w:szCs w:val="20"/>
          <w:lang w:val="fr-FR"/>
        </w:rPr>
        <w:t xml:space="preserve"> </w:t>
      </w:r>
      <w:r w:rsidR="00551338" w:rsidRPr="004E42BF">
        <w:rPr>
          <w:rFonts w:ascii="Arial" w:eastAsia="Arial" w:hAnsi="Arial" w:cs="Arial"/>
          <w:color w:val="000000"/>
          <w:sz w:val="20"/>
          <w:szCs w:val="20"/>
          <w:lang w:val="fr-FR"/>
        </w:rPr>
        <w:t>de prudence et une réplication des résultats ou un ECR de confirmation aurait été nécessaire. Cela n'a pas été fait à ce jour</w:t>
      </w:r>
      <w:r w:rsidR="00551338" w:rsidRPr="004E42BF">
        <w:rPr>
          <w:rFonts w:ascii="Arial" w:eastAsia="Arial" w:hAnsi="Arial" w:cs="Arial"/>
          <w:color w:val="000000"/>
          <w:sz w:val="20"/>
          <w:szCs w:val="20"/>
          <w:vertAlign w:val="superscript"/>
          <w:lang w:val="fr-FR"/>
        </w:rPr>
        <w:t>7,9</w:t>
      </w:r>
      <w:r w:rsidR="00551338" w:rsidRPr="004E42BF">
        <w:rPr>
          <w:rFonts w:ascii="Arial" w:eastAsia="Arial" w:hAnsi="Arial" w:cs="Arial"/>
          <w:color w:val="000000"/>
          <w:sz w:val="20"/>
          <w:szCs w:val="20"/>
          <w:lang w:val="fr-FR"/>
        </w:rPr>
        <w:t>. Aujourd'hui, la metformine reste le gold standard bien que différentes méta-analyses d'ECR aient conclu à son absence de bénéfice clinique (pas de diminution de la morbimortalité)</w:t>
      </w:r>
      <w:r w:rsidR="00551338" w:rsidRPr="004E42BF">
        <w:rPr>
          <w:rFonts w:ascii="Arial" w:eastAsia="Arial" w:hAnsi="Arial" w:cs="Arial"/>
          <w:color w:val="000000"/>
          <w:sz w:val="20"/>
          <w:szCs w:val="20"/>
          <w:vertAlign w:val="superscript"/>
          <w:lang w:val="fr-FR"/>
        </w:rPr>
        <w:t>7,9</w:t>
      </w:r>
      <w:r w:rsidR="00555CDB">
        <w:rPr>
          <w:rFonts w:ascii="Arial" w:eastAsia="Arial" w:hAnsi="Arial" w:cs="Arial"/>
          <w:color w:val="000000"/>
          <w:sz w:val="20"/>
          <w:szCs w:val="20"/>
          <w:vertAlign w:val="superscript"/>
          <w:lang w:val="fr-FR"/>
        </w:rPr>
        <w:t>-</w:t>
      </w:r>
      <w:r w:rsidR="00551338" w:rsidRPr="004E42BF">
        <w:rPr>
          <w:rFonts w:ascii="Arial" w:eastAsia="Arial" w:hAnsi="Arial" w:cs="Arial"/>
          <w:color w:val="000000"/>
          <w:sz w:val="20"/>
          <w:szCs w:val="20"/>
          <w:vertAlign w:val="superscript"/>
          <w:lang w:val="fr-FR"/>
        </w:rPr>
        <w:t>11</w:t>
      </w:r>
      <w:r w:rsidR="00551338" w:rsidRPr="004E42BF">
        <w:rPr>
          <w:rFonts w:ascii="Arial" w:eastAsia="Arial" w:hAnsi="Arial" w:cs="Arial"/>
          <w:color w:val="000000"/>
          <w:sz w:val="20"/>
          <w:szCs w:val="20"/>
          <w:lang w:val="fr-FR"/>
        </w:rPr>
        <w:t>. De même, lors de l'évaluation des antidépresseurs, une méta-analyse</w:t>
      </w:r>
      <w:r w:rsidR="00551338" w:rsidRPr="004E42BF">
        <w:rPr>
          <w:rFonts w:ascii="Arial" w:eastAsia="Arial" w:hAnsi="Arial" w:cs="Arial"/>
          <w:color w:val="000000"/>
          <w:sz w:val="20"/>
          <w:szCs w:val="20"/>
          <w:vertAlign w:val="superscript"/>
          <w:lang w:val="fr-FR"/>
        </w:rPr>
        <w:t>12</w:t>
      </w:r>
      <w:r w:rsidR="00551338" w:rsidRPr="004E42BF">
        <w:rPr>
          <w:rFonts w:ascii="Arial" w:eastAsia="Arial" w:hAnsi="Arial" w:cs="Arial"/>
          <w:color w:val="000000"/>
          <w:sz w:val="20"/>
          <w:szCs w:val="20"/>
          <w:lang w:val="fr-FR"/>
        </w:rPr>
        <w:t xml:space="preserve"> comportant 82% d'ECR de faible qualité (faible ou modérée selon GRADE</w:t>
      </w:r>
      <w:r w:rsidR="00551338" w:rsidRPr="004E42BF">
        <w:rPr>
          <w:rFonts w:ascii="Arial" w:eastAsia="Arial" w:hAnsi="Arial" w:cs="Arial"/>
          <w:color w:val="000000"/>
          <w:sz w:val="20"/>
          <w:szCs w:val="20"/>
          <w:vertAlign w:val="superscript"/>
          <w:lang w:val="fr-FR"/>
        </w:rPr>
        <w:t>13</w:t>
      </w:r>
      <w:r w:rsidR="00551338" w:rsidRPr="004E42BF">
        <w:rPr>
          <w:rFonts w:ascii="Arial" w:eastAsia="Arial" w:hAnsi="Arial" w:cs="Arial"/>
          <w:color w:val="000000"/>
          <w:sz w:val="20"/>
          <w:szCs w:val="20"/>
          <w:lang w:val="fr-FR"/>
        </w:rPr>
        <w:t>) n'est pas convaincante pour certains auteurs</w:t>
      </w:r>
      <w:r w:rsidR="00551338" w:rsidRPr="004E42BF">
        <w:rPr>
          <w:rFonts w:ascii="Arial" w:eastAsia="Arial" w:hAnsi="Arial" w:cs="Arial"/>
          <w:color w:val="000000"/>
          <w:sz w:val="20"/>
          <w:szCs w:val="20"/>
          <w:vertAlign w:val="superscript"/>
          <w:lang w:val="fr-FR"/>
        </w:rPr>
        <w:t>13-15</w:t>
      </w:r>
      <w:r w:rsidR="00551338" w:rsidRPr="004E42BF">
        <w:rPr>
          <w:rFonts w:ascii="Arial" w:eastAsia="Arial" w:hAnsi="Arial" w:cs="Arial"/>
          <w:color w:val="000000"/>
          <w:sz w:val="20"/>
          <w:szCs w:val="20"/>
          <w:lang w:val="fr-FR"/>
        </w:rPr>
        <w:t>. Pour d'autres</w:t>
      </w:r>
      <w:r w:rsidR="00551338" w:rsidRPr="004E42BF">
        <w:rPr>
          <w:rFonts w:ascii="Arial" w:eastAsia="Arial" w:hAnsi="Arial" w:cs="Arial"/>
          <w:color w:val="000000"/>
          <w:sz w:val="20"/>
          <w:szCs w:val="20"/>
          <w:vertAlign w:val="superscript"/>
          <w:lang w:val="fr-FR"/>
        </w:rPr>
        <w:t>12,16</w:t>
      </w:r>
      <w:r w:rsidR="00551338" w:rsidRPr="004E42BF">
        <w:rPr>
          <w:rFonts w:ascii="Arial" w:eastAsia="Arial" w:hAnsi="Arial" w:cs="Arial"/>
          <w:color w:val="000000"/>
          <w:sz w:val="20"/>
          <w:szCs w:val="20"/>
          <w:lang w:val="fr-FR"/>
        </w:rPr>
        <w:t>, cela n'affecte pas la crédibilité des résultats. Dans un autre domaine, une interprétation distincte de ce qui était convaincant comme résultats</w:t>
      </w:r>
      <w:r w:rsidR="00551338" w:rsidRPr="004E42BF">
        <w:rPr>
          <w:rFonts w:ascii="Arial" w:eastAsia="Arial" w:hAnsi="Arial" w:cs="Arial"/>
          <w:color w:val="000000"/>
          <w:sz w:val="20"/>
          <w:szCs w:val="20"/>
          <w:vertAlign w:val="superscript"/>
          <w:lang w:val="fr-FR"/>
        </w:rPr>
        <w:t>10</w:t>
      </w:r>
      <w:r w:rsidR="00551338" w:rsidRPr="004E42BF">
        <w:rPr>
          <w:rFonts w:ascii="Arial" w:eastAsia="Arial" w:hAnsi="Arial" w:cs="Arial"/>
          <w:color w:val="000000"/>
          <w:sz w:val="20"/>
          <w:szCs w:val="20"/>
          <w:lang w:val="fr-FR"/>
        </w:rPr>
        <w:t xml:space="preserve"> a conduit les autorités sanitaires françaises à ne plus rembourser les anticholinestérasiques dans la maladie d'Alzheimer</w:t>
      </w:r>
      <w:r w:rsidR="00551338" w:rsidRPr="004E42BF">
        <w:rPr>
          <w:rFonts w:ascii="Arial" w:eastAsia="Arial" w:hAnsi="Arial" w:cs="Arial"/>
          <w:color w:val="000000"/>
          <w:sz w:val="20"/>
          <w:szCs w:val="20"/>
          <w:vertAlign w:val="superscript"/>
          <w:lang w:val="fr-FR"/>
        </w:rPr>
        <w:t>17</w:t>
      </w:r>
      <w:r w:rsidR="00551338" w:rsidRPr="004E42BF">
        <w:rPr>
          <w:rFonts w:ascii="Arial" w:eastAsia="Arial" w:hAnsi="Arial" w:cs="Arial"/>
          <w:color w:val="000000"/>
          <w:sz w:val="20"/>
          <w:szCs w:val="20"/>
          <w:lang w:val="fr-FR"/>
        </w:rPr>
        <w:t>. L'utilisation des corticoïdes dans la méningite bactérienne aiguë est également exemplaire et bien décrite par Ioannidis</w:t>
      </w:r>
      <w:r w:rsidR="00551338" w:rsidRPr="004E42BF">
        <w:rPr>
          <w:rFonts w:ascii="Arial" w:eastAsia="Arial" w:hAnsi="Arial" w:cs="Arial"/>
          <w:color w:val="000000"/>
          <w:sz w:val="20"/>
          <w:szCs w:val="20"/>
          <w:vertAlign w:val="superscript"/>
          <w:lang w:val="fr-FR"/>
        </w:rPr>
        <w:t>18</w:t>
      </w:r>
      <w:r w:rsidR="00551338" w:rsidRPr="004E42BF">
        <w:rPr>
          <w:rFonts w:ascii="Arial" w:eastAsia="Arial" w:hAnsi="Arial" w:cs="Arial"/>
          <w:color w:val="000000"/>
          <w:sz w:val="20"/>
          <w:szCs w:val="20"/>
          <w:lang w:val="fr-FR"/>
        </w:rPr>
        <w:t xml:space="preserve">. En 2007, une méta-analyse Cochrane de 18 </w:t>
      </w:r>
      <w:r w:rsidR="00B01DFD">
        <w:rPr>
          <w:rFonts w:ascii="Arial" w:eastAsia="Arial" w:hAnsi="Arial" w:cs="Arial"/>
          <w:color w:val="000000"/>
          <w:sz w:val="20"/>
          <w:szCs w:val="20"/>
          <w:lang w:val="fr-FR"/>
        </w:rPr>
        <w:t>essais</w:t>
      </w:r>
      <w:r w:rsidR="00B01DFD" w:rsidRPr="004E42BF">
        <w:rPr>
          <w:rFonts w:ascii="Arial" w:eastAsia="Arial" w:hAnsi="Arial" w:cs="Arial"/>
          <w:color w:val="000000"/>
          <w:sz w:val="20"/>
          <w:szCs w:val="20"/>
          <w:lang w:val="fr-FR"/>
        </w:rPr>
        <w:t xml:space="preserve"> </w:t>
      </w:r>
      <w:r w:rsidR="00551338" w:rsidRPr="004E42BF">
        <w:rPr>
          <w:rFonts w:ascii="Arial" w:eastAsia="Arial" w:hAnsi="Arial" w:cs="Arial"/>
          <w:color w:val="000000"/>
          <w:sz w:val="20"/>
          <w:szCs w:val="20"/>
          <w:lang w:val="fr-FR"/>
        </w:rPr>
        <w:t>a conclu que les corticoïdes réduisaient le risque total de mortalité (RR</w:t>
      </w:r>
      <w:r w:rsidR="00B01DFD">
        <w:rPr>
          <w:rFonts w:ascii="Arial" w:eastAsia="Arial" w:hAnsi="Arial" w:cs="Arial"/>
          <w:color w:val="000000"/>
          <w:sz w:val="20"/>
          <w:szCs w:val="20"/>
          <w:lang w:val="fr-FR"/>
        </w:rPr>
        <w:t xml:space="preserve"> </w:t>
      </w:r>
      <w:r w:rsidR="00551338" w:rsidRPr="004E42BF">
        <w:rPr>
          <w:rFonts w:ascii="Arial" w:eastAsia="Arial" w:hAnsi="Arial" w:cs="Arial"/>
          <w:color w:val="000000"/>
          <w:sz w:val="20"/>
          <w:szCs w:val="20"/>
          <w:lang w:val="fr-FR"/>
        </w:rPr>
        <w:t>= 0,83</w:t>
      </w:r>
      <w:r w:rsidR="00551338" w:rsidRPr="004E42BF">
        <w:rPr>
          <w:rFonts w:ascii="Arial" w:eastAsia="Arial" w:hAnsi="Arial" w:cs="Arial"/>
          <w:sz w:val="20"/>
          <w:szCs w:val="20"/>
          <w:lang w:val="fr-FR"/>
        </w:rPr>
        <w:t xml:space="preserve">, IC95% </w:t>
      </w:r>
      <w:r w:rsidR="00B01DFD">
        <w:rPr>
          <w:rFonts w:ascii="Arial" w:eastAsia="Arial" w:hAnsi="Arial" w:cs="Arial"/>
          <w:sz w:val="20"/>
          <w:szCs w:val="20"/>
          <w:lang w:val="fr-FR"/>
        </w:rPr>
        <w:t xml:space="preserve">= </w:t>
      </w:r>
      <w:r w:rsidR="00551338" w:rsidRPr="004E42BF">
        <w:rPr>
          <w:rFonts w:ascii="Arial" w:eastAsia="Arial" w:hAnsi="Arial" w:cs="Arial"/>
          <w:sz w:val="20"/>
          <w:szCs w:val="20"/>
          <w:lang w:val="fr-FR"/>
        </w:rPr>
        <w:t>0,71</w:t>
      </w:r>
      <w:r w:rsidR="00B01DFD">
        <w:rPr>
          <w:rFonts w:ascii="Arial" w:eastAsia="Arial" w:hAnsi="Arial" w:cs="Arial"/>
          <w:sz w:val="20"/>
          <w:szCs w:val="20"/>
          <w:lang w:val="fr-FR"/>
        </w:rPr>
        <w:t>-</w:t>
      </w:r>
      <w:r w:rsidR="00551338" w:rsidRPr="004E42BF">
        <w:rPr>
          <w:rFonts w:ascii="Arial" w:eastAsia="Arial" w:hAnsi="Arial" w:cs="Arial"/>
          <w:sz w:val="20"/>
          <w:szCs w:val="20"/>
          <w:lang w:val="fr-FR"/>
        </w:rPr>
        <w:t xml:space="preserve">0,99) et les taux de perte auditive sévère (RR </w:t>
      </w:r>
      <w:r w:rsidR="00B01DFD">
        <w:rPr>
          <w:rFonts w:ascii="Arial" w:eastAsia="Arial" w:hAnsi="Arial" w:cs="Arial"/>
          <w:sz w:val="20"/>
          <w:szCs w:val="20"/>
          <w:lang w:val="fr-FR"/>
        </w:rPr>
        <w:t xml:space="preserve">= </w:t>
      </w:r>
      <w:r w:rsidR="00551338" w:rsidRPr="004E42BF">
        <w:rPr>
          <w:rFonts w:ascii="Arial" w:eastAsia="Arial" w:hAnsi="Arial" w:cs="Arial"/>
          <w:sz w:val="20"/>
          <w:szCs w:val="20"/>
          <w:lang w:val="fr-FR"/>
        </w:rPr>
        <w:t xml:space="preserve">0,65, IC95% </w:t>
      </w:r>
      <w:r w:rsidR="00B01DFD">
        <w:rPr>
          <w:rFonts w:ascii="Arial" w:eastAsia="Arial" w:hAnsi="Arial" w:cs="Arial"/>
          <w:sz w:val="20"/>
          <w:szCs w:val="20"/>
          <w:lang w:val="fr-FR"/>
        </w:rPr>
        <w:t xml:space="preserve">= </w:t>
      </w:r>
      <w:r w:rsidR="00551338" w:rsidRPr="004E42BF">
        <w:rPr>
          <w:rFonts w:ascii="Arial" w:eastAsia="Arial" w:hAnsi="Arial" w:cs="Arial"/>
          <w:sz w:val="20"/>
          <w:szCs w:val="20"/>
          <w:lang w:val="fr-FR"/>
        </w:rPr>
        <w:t>0,47</w:t>
      </w:r>
      <w:r w:rsidR="00B01DFD">
        <w:rPr>
          <w:rFonts w:ascii="Arial" w:eastAsia="Arial" w:hAnsi="Arial" w:cs="Arial"/>
          <w:sz w:val="20"/>
          <w:szCs w:val="20"/>
          <w:lang w:val="fr-FR"/>
        </w:rPr>
        <w:t>-</w:t>
      </w:r>
      <w:r w:rsidR="00551338" w:rsidRPr="004E42BF">
        <w:rPr>
          <w:rFonts w:ascii="Arial" w:eastAsia="Arial" w:hAnsi="Arial" w:cs="Arial"/>
          <w:sz w:val="20"/>
          <w:szCs w:val="20"/>
          <w:lang w:val="fr-FR"/>
        </w:rPr>
        <w:t>0,91)</w:t>
      </w:r>
      <w:r w:rsidR="00551338" w:rsidRPr="004E42BF">
        <w:rPr>
          <w:rFonts w:ascii="Arial" w:eastAsia="Arial" w:hAnsi="Arial" w:cs="Arial"/>
          <w:sz w:val="20"/>
          <w:szCs w:val="20"/>
          <w:vertAlign w:val="superscript"/>
          <w:lang w:val="fr-FR"/>
        </w:rPr>
        <w:t>19</w:t>
      </w:r>
      <w:r w:rsidR="00551338" w:rsidRPr="004E42BF">
        <w:rPr>
          <w:rFonts w:ascii="Arial" w:eastAsia="Arial" w:hAnsi="Arial" w:cs="Arial"/>
          <w:sz w:val="20"/>
          <w:szCs w:val="20"/>
          <w:lang w:val="fr-FR"/>
        </w:rPr>
        <w:t xml:space="preserve">. En 2015, l'ajout de nouvelles études (25 au total) a suggéré que ces avantages étaient probablement vrais tant pour la mortalité totale (RR </w:t>
      </w:r>
      <w:r w:rsidR="00B01DFD">
        <w:rPr>
          <w:rFonts w:ascii="Arial" w:eastAsia="Arial" w:hAnsi="Arial" w:cs="Arial"/>
          <w:sz w:val="20"/>
          <w:szCs w:val="20"/>
          <w:lang w:val="fr-FR"/>
        </w:rPr>
        <w:t xml:space="preserve">= </w:t>
      </w:r>
      <w:r w:rsidR="00551338" w:rsidRPr="004E42BF">
        <w:rPr>
          <w:rFonts w:ascii="Arial" w:eastAsia="Arial" w:hAnsi="Arial" w:cs="Arial"/>
          <w:sz w:val="20"/>
          <w:szCs w:val="20"/>
          <w:lang w:val="fr-FR"/>
        </w:rPr>
        <w:t>0,90, IC95%</w:t>
      </w:r>
      <w:r w:rsidR="00B01DFD">
        <w:rPr>
          <w:rFonts w:ascii="Arial" w:eastAsia="Arial" w:hAnsi="Arial" w:cs="Arial"/>
          <w:sz w:val="20"/>
          <w:szCs w:val="20"/>
          <w:lang w:val="fr-FR"/>
        </w:rPr>
        <w:t xml:space="preserve"> </w:t>
      </w:r>
      <w:proofErr w:type="gramStart"/>
      <w:r w:rsidR="00B01DFD">
        <w:rPr>
          <w:rFonts w:ascii="Arial" w:eastAsia="Arial" w:hAnsi="Arial" w:cs="Arial"/>
          <w:sz w:val="20"/>
          <w:szCs w:val="20"/>
          <w:lang w:val="fr-FR"/>
        </w:rPr>
        <w:t xml:space="preserve">= </w:t>
      </w:r>
      <w:r w:rsidR="00551338" w:rsidRPr="004E42BF">
        <w:rPr>
          <w:rFonts w:ascii="Arial" w:eastAsia="Arial" w:hAnsi="Arial" w:cs="Arial"/>
          <w:sz w:val="20"/>
          <w:szCs w:val="20"/>
          <w:lang w:val="fr-FR"/>
        </w:rPr>
        <w:t xml:space="preserve"> 0</w:t>
      </w:r>
      <w:proofErr w:type="gramEnd"/>
      <w:r w:rsidR="00551338" w:rsidRPr="004E42BF">
        <w:rPr>
          <w:rFonts w:ascii="Arial" w:eastAsia="Arial" w:hAnsi="Arial" w:cs="Arial"/>
          <w:sz w:val="20"/>
          <w:szCs w:val="20"/>
          <w:lang w:val="fr-FR"/>
        </w:rPr>
        <w:t>,80</w:t>
      </w:r>
      <w:r w:rsidR="00B01DFD">
        <w:rPr>
          <w:rFonts w:ascii="Arial" w:eastAsia="Arial" w:hAnsi="Arial" w:cs="Arial"/>
          <w:sz w:val="20"/>
          <w:szCs w:val="20"/>
          <w:lang w:val="fr-FR"/>
        </w:rPr>
        <w:t>-</w:t>
      </w:r>
      <w:r w:rsidR="00551338" w:rsidRPr="004E42BF">
        <w:rPr>
          <w:rFonts w:ascii="Arial" w:eastAsia="Arial" w:hAnsi="Arial" w:cs="Arial"/>
          <w:sz w:val="20"/>
          <w:szCs w:val="20"/>
          <w:lang w:val="fr-FR"/>
        </w:rPr>
        <w:t>1,01) que pour les taux de perte auditive (RR</w:t>
      </w:r>
      <w:r w:rsidR="00B01DFD">
        <w:rPr>
          <w:rFonts w:ascii="Arial" w:eastAsia="Arial" w:hAnsi="Arial" w:cs="Arial"/>
          <w:sz w:val="20"/>
          <w:szCs w:val="20"/>
          <w:lang w:val="fr-FR"/>
        </w:rPr>
        <w:t xml:space="preserve"> =</w:t>
      </w:r>
      <w:r w:rsidR="00551338" w:rsidRPr="004E42BF">
        <w:rPr>
          <w:rFonts w:ascii="Arial" w:eastAsia="Arial" w:hAnsi="Arial" w:cs="Arial"/>
          <w:sz w:val="20"/>
          <w:szCs w:val="20"/>
          <w:lang w:val="fr-FR"/>
        </w:rPr>
        <w:t xml:space="preserve"> 0,67, IC95% </w:t>
      </w:r>
      <w:r w:rsidR="00B01DFD">
        <w:rPr>
          <w:rFonts w:ascii="Arial" w:eastAsia="Arial" w:hAnsi="Arial" w:cs="Arial"/>
          <w:sz w:val="20"/>
          <w:szCs w:val="20"/>
          <w:lang w:val="fr-FR"/>
        </w:rPr>
        <w:t xml:space="preserve">= </w:t>
      </w:r>
      <w:r w:rsidR="00551338" w:rsidRPr="004E42BF">
        <w:rPr>
          <w:rFonts w:ascii="Arial" w:eastAsia="Arial" w:hAnsi="Arial" w:cs="Arial"/>
          <w:sz w:val="20"/>
          <w:szCs w:val="20"/>
          <w:lang w:val="fr-FR"/>
        </w:rPr>
        <w:t>0,51</w:t>
      </w:r>
      <w:r w:rsidR="00B01DFD">
        <w:rPr>
          <w:rFonts w:ascii="Arial" w:eastAsia="Arial" w:hAnsi="Arial" w:cs="Arial"/>
          <w:sz w:val="20"/>
          <w:szCs w:val="20"/>
          <w:lang w:val="fr-FR"/>
        </w:rPr>
        <w:t>-</w:t>
      </w:r>
      <w:r w:rsidR="00551338" w:rsidRPr="004E42BF">
        <w:rPr>
          <w:rFonts w:ascii="Arial" w:eastAsia="Arial" w:hAnsi="Arial" w:cs="Arial"/>
          <w:sz w:val="20"/>
          <w:szCs w:val="20"/>
          <w:lang w:val="fr-FR"/>
        </w:rPr>
        <w:t>0,88)</w:t>
      </w:r>
      <w:r w:rsidR="00551338" w:rsidRPr="004E42BF">
        <w:rPr>
          <w:rFonts w:ascii="Arial" w:eastAsia="Arial" w:hAnsi="Arial" w:cs="Arial"/>
          <w:sz w:val="20"/>
          <w:szCs w:val="20"/>
          <w:vertAlign w:val="superscript"/>
          <w:lang w:val="fr-FR"/>
        </w:rPr>
        <w:t>20</w:t>
      </w:r>
      <w:r w:rsidR="00551338" w:rsidRPr="004E42BF">
        <w:rPr>
          <w:rFonts w:ascii="Arial" w:eastAsia="Arial" w:hAnsi="Arial" w:cs="Arial"/>
          <w:sz w:val="20"/>
          <w:szCs w:val="20"/>
          <w:lang w:val="fr-FR"/>
        </w:rPr>
        <w:t xml:space="preserve">. Cependant, </w:t>
      </w:r>
      <w:r w:rsidR="00B01DFD">
        <w:rPr>
          <w:rFonts w:ascii="Arial" w:eastAsia="Arial" w:hAnsi="Arial" w:cs="Arial"/>
          <w:sz w:val="20"/>
          <w:szCs w:val="20"/>
          <w:lang w:val="fr-FR"/>
        </w:rPr>
        <w:t>quand</w:t>
      </w:r>
      <w:r w:rsidR="00B01DFD" w:rsidRPr="004E42BF">
        <w:rPr>
          <w:rFonts w:ascii="Arial" w:eastAsia="Arial" w:hAnsi="Arial" w:cs="Arial"/>
          <w:sz w:val="20"/>
          <w:szCs w:val="20"/>
          <w:lang w:val="fr-FR"/>
        </w:rPr>
        <w:t xml:space="preserve"> </w:t>
      </w:r>
      <w:r w:rsidR="00551338" w:rsidRPr="004E42BF">
        <w:rPr>
          <w:rFonts w:ascii="Arial" w:eastAsia="Arial" w:hAnsi="Arial" w:cs="Arial"/>
          <w:sz w:val="20"/>
          <w:szCs w:val="20"/>
          <w:lang w:val="fr-FR"/>
        </w:rPr>
        <w:t xml:space="preserve">l'analyse était limitée aux 4 </w:t>
      </w:r>
      <w:r w:rsidR="00B01DFD">
        <w:rPr>
          <w:rFonts w:ascii="Arial" w:eastAsia="Arial" w:hAnsi="Arial" w:cs="Arial"/>
          <w:sz w:val="20"/>
          <w:szCs w:val="20"/>
          <w:lang w:val="fr-FR"/>
        </w:rPr>
        <w:t>essais</w:t>
      </w:r>
      <w:r w:rsidR="00B01DFD" w:rsidRPr="004E42BF">
        <w:rPr>
          <w:rFonts w:ascii="Arial" w:eastAsia="Arial" w:hAnsi="Arial" w:cs="Arial"/>
          <w:sz w:val="20"/>
          <w:szCs w:val="20"/>
          <w:lang w:val="fr-FR"/>
        </w:rPr>
        <w:t xml:space="preserve"> </w:t>
      </w:r>
      <w:r w:rsidR="00551338" w:rsidRPr="004E42BF">
        <w:rPr>
          <w:rFonts w:ascii="Arial" w:eastAsia="Arial" w:hAnsi="Arial" w:cs="Arial"/>
          <w:sz w:val="20"/>
          <w:szCs w:val="20"/>
          <w:lang w:val="fr-FR"/>
        </w:rPr>
        <w:t>de haute qualité, les résultats n'étaient plus significatifs (Mortalité : RR</w:t>
      </w:r>
      <w:r w:rsidR="00B01DFD">
        <w:rPr>
          <w:rFonts w:ascii="Arial" w:eastAsia="Arial" w:hAnsi="Arial" w:cs="Arial"/>
          <w:sz w:val="20"/>
          <w:szCs w:val="20"/>
          <w:lang w:val="fr-FR"/>
        </w:rPr>
        <w:t xml:space="preserve"> = </w:t>
      </w:r>
      <w:r w:rsidR="00551338" w:rsidRPr="004E42BF">
        <w:rPr>
          <w:rFonts w:ascii="Arial" w:eastAsia="Arial" w:hAnsi="Arial" w:cs="Arial"/>
          <w:sz w:val="20"/>
          <w:szCs w:val="20"/>
          <w:lang w:val="fr-FR"/>
        </w:rPr>
        <w:t xml:space="preserve">1,00, </w:t>
      </w:r>
      <w:r w:rsidR="00B01DFD">
        <w:rPr>
          <w:rFonts w:ascii="Arial" w:eastAsia="Arial" w:hAnsi="Arial" w:cs="Arial"/>
          <w:sz w:val="20"/>
          <w:szCs w:val="20"/>
          <w:lang w:val="fr-FR"/>
        </w:rPr>
        <w:t>IC</w:t>
      </w:r>
      <w:r w:rsidR="00551338" w:rsidRPr="004E42BF">
        <w:rPr>
          <w:rFonts w:ascii="Arial" w:eastAsia="Arial" w:hAnsi="Arial" w:cs="Arial"/>
          <w:sz w:val="20"/>
          <w:szCs w:val="20"/>
          <w:lang w:val="fr-FR"/>
        </w:rPr>
        <w:t xml:space="preserve">95% </w:t>
      </w:r>
      <w:r w:rsidR="00B01DFD">
        <w:rPr>
          <w:rFonts w:ascii="Arial" w:eastAsia="Arial" w:hAnsi="Arial" w:cs="Arial"/>
          <w:sz w:val="20"/>
          <w:szCs w:val="20"/>
          <w:lang w:val="fr-FR"/>
        </w:rPr>
        <w:t>=</w:t>
      </w:r>
      <w:r w:rsidR="00B01DFD" w:rsidRPr="004E42BF">
        <w:rPr>
          <w:rFonts w:ascii="Arial" w:eastAsia="Arial" w:hAnsi="Arial" w:cs="Arial"/>
          <w:sz w:val="20"/>
          <w:szCs w:val="20"/>
          <w:lang w:val="fr-FR"/>
        </w:rPr>
        <w:t xml:space="preserve"> </w:t>
      </w:r>
      <w:r w:rsidR="00551338" w:rsidRPr="004E42BF">
        <w:rPr>
          <w:rFonts w:ascii="Arial" w:eastAsia="Arial" w:hAnsi="Arial" w:cs="Arial"/>
          <w:sz w:val="20"/>
          <w:szCs w:val="20"/>
          <w:lang w:val="fr-FR"/>
        </w:rPr>
        <w:t>0,88</w:t>
      </w:r>
      <w:r w:rsidR="00B01DFD">
        <w:rPr>
          <w:rFonts w:ascii="Arial" w:eastAsia="Arial" w:hAnsi="Arial" w:cs="Arial"/>
          <w:sz w:val="20"/>
          <w:szCs w:val="20"/>
          <w:lang w:val="fr-FR"/>
        </w:rPr>
        <w:t>-</w:t>
      </w:r>
      <w:r w:rsidR="00551338" w:rsidRPr="004E42BF">
        <w:rPr>
          <w:rFonts w:ascii="Arial" w:eastAsia="Arial" w:hAnsi="Arial" w:cs="Arial"/>
          <w:sz w:val="20"/>
          <w:szCs w:val="20"/>
          <w:lang w:val="fr-FR"/>
        </w:rPr>
        <w:t xml:space="preserve">1,14 ; Perte auditive sévère : RR </w:t>
      </w:r>
      <w:r w:rsidR="00B01DFD">
        <w:rPr>
          <w:rFonts w:ascii="Arial" w:eastAsia="Arial" w:hAnsi="Arial" w:cs="Arial"/>
          <w:sz w:val="20"/>
          <w:szCs w:val="20"/>
          <w:lang w:val="fr-FR"/>
        </w:rPr>
        <w:t xml:space="preserve">= </w:t>
      </w:r>
      <w:r w:rsidR="00551338" w:rsidRPr="004E42BF">
        <w:rPr>
          <w:rFonts w:ascii="Arial" w:eastAsia="Arial" w:hAnsi="Arial" w:cs="Arial"/>
          <w:sz w:val="20"/>
          <w:szCs w:val="20"/>
          <w:lang w:val="fr-FR"/>
        </w:rPr>
        <w:t xml:space="preserve">0,90, </w:t>
      </w:r>
      <w:r w:rsidR="00B01DFD">
        <w:rPr>
          <w:rFonts w:ascii="Arial" w:eastAsia="Arial" w:hAnsi="Arial" w:cs="Arial"/>
          <w:sz w:val="20"/>
          <w:szCs w:val="20"/>
          <w:lang w:val="fr-FR"/>
        </w:rPr>
        <w:t>IC</w:t>
      </w:r>
      <w:r w:rsidR="00551338" w:rsidRPr="004E42BF">
        <w:rPr>
          <w:rFonts w:ascii="Arial" w:eastAsia="Arial" w:hAnsi="Arial" w:cs="Arial"/>
          <w:sz w:val="20"/>
          <w:szCs w:val="20"/>
          <w:lang w:val="fr-FR"/>
        </w:rPr>
        <w:t>95%</w:t>
      </w:r>
      <w:r w:rsidR="00B01DFD">
        <w:rPr>
          <w:rFonts w:ascii="Arial" w:eastAsia="Arial" w:hAnsi="Arial" w:cs="Arial"/>
          <w:sz w:val="20"/>
          <w:szCs w:val="20"/>
          <w:lang w:val="fr-FR"/>
        </w:rPr>
        <w:t xml:space="preserve"> =</w:t>
      </w:r>
      <w:r w:rsidR="00551338" w:rsidRPr="004E42BF">
        <w:rPr>
          <w:rFonts w:ascii="Arial" w:eastAsia="Arial" w:hAnsi="Arial" w:cs="Arial"/>
          <w:sz w:val="20"/>
          <w:szCs w:val="20"/>
          <w:lang w:val="fr-FR"/>
        </w:rPr>
        <w:t xml:space="preserve"> 0,73</w:t>
      </w:r>
      <w:r w:rsidR="00B01DFD">
        <w:rPr>
          <w:rFonts w:ascii="Arial" w:eastAsia="Arial" w:hAnsi="Arial" w:cs="Arial"/>
          <w:sz w:val="20"/>
          <w:szCs w:val="20"/>
          <w:lang w:val="fr-FR"/>
        </w:rPr>
        <w:t>-</w:t>
      </w:r>
      <w:r w:rsidR="00551338" w:rsidRPr="004E42BF">
        <w:rPr>
          <w:rFonts w:ascii="Arial" w:eastAsia="Arial" w:hAnsi="Arial" w:cs="Arial"/>
          <w:sz w:val="20"/>
          <w:szCs w:val="20"/>
          <w:lang w:val="fr-FR"/>
        </w:rPr>
        <w:t>1,12)</w:t>
      </w:r>
      <w:r w:rsidR="00551338" w:rsidRPr="004E42BF">
        <w:rPr>
          <w:rFonts w:ascii="Arial" w:eastAsia="Arial" w:hAnsi="Arial" w:cs="Arial"/>
          <w:sz w:val="20"/>
          <w:szCs w:val="20"/>
          <w:vertAlign w:val="superscript"/>
          <w:lang w:val="fr-FR"/>
        </w:rPr>
        <w:t>19</w:t>
      </w:r>
      <w:r w:rsidR="00551338" w:rsidRPr="004E42BF">
        <w:rPr>
          <w:rFonts w:ascii="Arial" w:eastAsia="Arial" w:hAnsi="Arial" w:cs="Arial"/>
          <w:sz w:val="20"/>
          <w:szCs w:val="20"/>
          <w:lang w:val="fr-FR"/>
        </w:rPr>
        <w:t xml:space="preserve">. En pratique, peut-on considérer que les </w:t>
      </w:r>
      <w:r w:rsidR="00551338" w:rsidRPr="004E42BF">
        <w:rPr>
          <w:rFonts w:ascii="Arial" w:eastAsia="Arial" w:hAnsi="Arial" w:cs="Arial"/>
          <w:color w:val="000000"/>
          <w:sz w:val="20"/>
          <w:szCs w:val="20"/>
          <w:lang w:val="fr-FR"/>
        </w:rPr>
        <w:t>corticoïdes</w:t>
      </w:r>
      <w:r w:rsidR="00551338" w:rsidRPr="004E42BF">
        <w:rPr>
          <w:rFonts w:ascii="Arial" w:eastAsia="Arial" w:hAnsi="Arial" w:cs="Arial"/>
          <w:sz w:val="20"/>
          <w:szCs w:val="20"/>
          <w:lang w:val="fr-FR"/>
        </w:rPr>
        <w:t xml:space="preserve"> sont efficaces ou </w:t>
      </w:r>
      <w:r w:rsidR="00B01DFD">
        <w:rPr>
          <w:rFonts w:ascii="Arial" w:eastAsia="Arial" w:hAnsi="Arial" w:cs="Arial"/>
          <w:sz w:val="20"/>
          <w:szCs w:val="20"/>
          <w:lang w:val="fr-FR"/>
        </w:rPr>
        <w:t>pas</w:t>
      </w:r>
      <w:r w:rsidR="00B01DFD" w:rsidRPr="004E42BF">
        <w:rPr>
          <w:rFonts w:ascii="Arial" w:eastAsia="Arial" w:hAnsi="Arial" w:cs="Arial"/>
          <w:sz w:val="20"/>
          <w:szCs w:val="20"/>
          <w:lang w:val="fr-FR"/>
        </w:rPr>
        <w:t xml:space="preserve"> </w:t>
      </w:r>
      <w:r w:rsidR="00551338" w:rsidRPr="004E42BF">
        <w:rPr>
          <w:rFonts w:ascii="Arial" w:eastAsia="Arial" w:hAnsi="Arial" w:cs="Arial"/>
          <w:sz w:val="20"/>
          <w:szCs w:val="20"/>
          <w:lang w:val="fr-FR"/>
        </w:rPr>
        <w:t xml:space="preserve">? Peut-on confier à des </w:t>
      </w:r>
      <w:r w:rsidR="00090F65">
        <w:rPr>
          <w:rFonts w:ascii="Arial" w:eastAsia="Arial" w:hAnsi="Arial" w:cs="Arial"/>
          <w:sz w:val="20"/>
          <w:szCs w:val="20"/>
          <w:lang w:val="fr-FR"/>
        </w:rPr>
        <w:t>praticiens</w:t>
      </w:r>
      <w:r w:rsidR="00551338" w:rsidRPr="004E42BF">
        <w:rPr>
          <w:rFonts w:ascii="Arial" w:eastAsia="Arial" w:hAnsi="Arial" w:cs="Arial"/>
          <w:sz w:val="20"/>
          <w:szCs w:val="20"/>
          <w:lang w:val="fr-FR"/>
        </w:rPr>
        <w:t xml:space="preserve"> le soin de juger ce qui est une donnée convaincante ? En l'absence de seuils ou de critères clairs, l'EBM n'a pas résolu le problème de l'interprétation des résultats pour </w:t>
      </w:r>
      <w:r w:rsidR="00B01DFD">
        <w:rPr>
          <w:rFonts w:ascii="Arial" w:eastAsia="Arial" w:hAnsi="Arial" w:cs="Arial"/>
          <w:sz w:val="20"/>
          <w:szCs w:val="20"/>
          <w:lang w:val="fr-FR"/>
        </w:rPr>
        <w:t>favoriser</w:t>
      </w:r>
      <w:r w:rsidR="00B01DFD" w:rsidRPr="004E42BF">
        <w:rPr>
          <w:rFonts w:ascii="Arial" w:eastAsia="Arial" w:hAnsi="Arial" w:cs="Arial"/>
          <w:sz w:val="20"/>
          <w:szCs w:val="20"/>
          <w:lang w:val="fr-FR"/>
        </w:rPr>
        <w:t xml:space="preserve"> </w:t>
      </w:r>
      <w:r w:rsidR="00551338" w:rsidRPr="004E42BF">
        <w:rPr>
          <w:rFonts w:ascii="Arial" w:eastAsia="Arial" w:hAnsi="Arial" w:cs="Arial"/>
          <w:sz w:val="20"/>
          <w:szCs w:val="20"/>
          <w:lang w:val="fr-FR"/>
        </w:rPr>
        <w:t xml:space="preserve">une décision thérapeutique transparente. REB définit ce qui est convaincant </w:t>
      </w:r>
      <w:r w:rsidR="00551338" w:rsidRPr="002152C9">
        <w:rPr>
          <w:rFonts w:ascii="Arial" w:eastAsia="Arial" w:hAnsi="Arial" w:cs="Arial"/>
          <w:i/>
          <w:iCs/>
          <w:sz w:val="20"/>
          <w:szCs w:val="20"/>
          <w:lang w:val="fr-FR"/>
        </w:rPr>
        <w:t>a priori</w:t>
      </w:r>
      <w:r w:rsidR="00551338" w:rsidRPr="004E42BF">
        <w:rPr>
          <w:rFonts w:ascii="Arial" w:eastAsia="Arial" w:hAnsi="Arial" w:cs="Arial"/>
          <w:sz w:val="20"/>
          <w:szCs w:val="20"/>
          <w:lang w:val="fr-FR"/>
        </w:rPr>
        <w:t xml:space="preserve"> avec une </w:t>
      </w:r>
      <w:r w:rsidR="00B01DFD">
        <w:rPr>
          <w:rFonts w:ascii="Arial" w:eastAsia="Arial" w:hAnsi="Arial" w:cs="Arial"/>
          <w:sz w:val="20"/>
          <w:szCs w:val="20"/>
          <w:lang w:val="fr-FR"/>
        </w:rPr>
        <w:t>méthod</w:t>
      </w:r>
      <w:r w:rsidR="00647D3B">
        <w:rPr>
          <w:rFonts w:ascii="Arial" w:eastAsia="Arial" w:hAnsi="Arial" w:cs="Arial"/>
          <w:sz w:val="20"/>
          <w:szCs w:val="20"/>
          <w:lang w:val="fr-FR"/>
        </w:rPr>
        <w:t xml:space="preserve">e </w:t>
      </w:r>
      <w:r w:rsidR="00551338" w:rsidRPr="004E42BF">
        <w:rPr>
          <w:rFonts w:ascii="Arial" w:eastAsia="Arial" w:hAnsi="Arial" w:cs="Arial"/>
          <w:sz w:val="20"/>
          <w:szCs w:val="20"/>
          <w:lang w:val="fr-FR"/>
        </w:rPr>
        <w:t>rigoureuse et objective, afin que les résultats soient interprétés indépendamment du contexte.</w:t>
      </w:r>
    </w:p>
    <w:p w14:paraId="00000003" w14:textId="77777777" w:rsidR="00A5434C" w:rsidRPr="004E42BF" w:rsidRDefault="00A5434C">
      <w:pPr>
        <w:pBdr>
          <w:top w:val="nil"/>
          <w:left w:val="nil"/>
          <w:bottom w:val="nil"/>
          <w:right w:val="nil"/>
          <w:between w:val="nil"/>
        </w:pBdr>
        <w:spacing w:line="360" w:lineRule="auto"/>
        <w:ind w:left="360"/>
        <w:jc w:val="both"/>
        <w:rPr>
          <w:rFonts w:ascii="Arial" w:eastAsia="Arial" w:hAnsi="Arial" w:cs="Arial"/>
          <w:color w:val="000000"/>
          <w:sz w:val="20"/>
          <w:szCs w:val="20"/>
          <w:lang w:val="fr-FR"/>
        </w:rPr>
      </w:pPr>
    </w:p>
    <w:p w14:paraId="00000004" w14:textId="77777777" w:rsidR="00A5434C" w:rsidRDefault="00551338" w:rsidP="002F37E5">
      <w:pPr>
        <w:pBdr>
          <w:top w:val="nil"/>
          <w:left w:val="nil"/>
          <w:bottom w:val="nil"/>
          <w:right w:val="nil"/>
          <w:between w:val="nil"/>
        </w:pBdr>
        <w:spacing w:line="360" w:lineRule="auto"/>
        <w:ind w:left="357"/>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Broadbent A. Philosophy of epidemiology. Palgrave Macmillan, 2013, p68.</w:t>
      </w:r>
    </w:p>
    <w:p w14:paraId="00000005" w14:textId="65E2851D" w:rsidR="00A5434C" w:rsidRDefault="00551338" w:rsidP="002F37E5">
      <w:pPr>
        <w:pBdr>
          <w:top w:val="nil"/>
          <w:left w:val="nil"/>
          <w:bottom w:val="nil"/>
          <w:right w:val="nil"/>
          <w:between w:val="nil"/>
        </w:pBdr>
        <w:spacing w:line="360" w:lineRule="auto"/>
        <w:ind w:left="357"/>
        <w:jc w:val="both"/>
        <w:rPr>
          <w:rFonts w:ascii="Arial" w:eastAsia="Arial" w:hAnsi="Arial" w:cs="Arial"/>
          <w:color w:val="000000"/>
          <w:sz w:val="20"/>
          <w:szCs w:val="20"/>
        </w:rPr>
      </w:pPr>
      <w:r>
        <w:rPr>
          <w:rFonts w:ascii="Arial" w:eastAsia="Arial" w:hAnsi="Arial" w:cs="Arial"/>
          <w:color w:val="000000"/>
          <w:sz w:val="20"/>
          <w:szCs w:val="20"/>
        </w:rPr>
        <w:lastRenderedPageBreak/>
        <w:t>2.</w:t>
      </w:r>
      <w:r>
        <w:rPr>
          <w:rFonts w:ascii="Arial" w:eastAsia="Arial" w:hAnsi="Arial" w:cs="Arial"/>
          <w:color w:val="000000"/>
          <w:sz w:val="20"/>
          <w:szCs w:val="20"/>
        </w:rPr>
        <w:tab/>
        <w:t xml:space="preserve">Atkins D, Best D, Briss P, et al. Grading quality of evidence and strength of recommendations. BMJ </w:t>
      </w:r>
      <w:proofErr w:type="gramStart"/>
      <w:r>
        <w:rPr>
          <w:rFonts w:ascii="Arial" w:eastAsia="Arial" w:hAnsi="Arial" w:cs="Arial"/>
          <w:color w:val="000000"/>
          <w:sz w:val="20"/>
          <w:szCs w:val="20"/>
        </w:rPr>
        <w:t>2004;328:1490</w:t>
      </w:r>
      <w:proofErr w:type="gramEnd"/>
      <w:r>
        <w:rPr>
          <w:rFonts w:ascii="Arial" w:eastAsia="Arial" w:hAnsi="Arial" w:cs="Arial"/>
          <w:color w:val="000000"/>
          <w:sz w:val="20"/>
          <w:szCs w:val="20"/>
        </w:rPr>
        <w:t>-4.</w:t>
      </w:r>
    </w:p>
    <w:p w14:paraId="00000006" w14:textId="3E1989F8"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r>
      <w:proofErr w:type="spellStart"/>
      <w:r>
        <w:rPr>
          <w:rFonts w:ascii="Arial" w:eastAsia="Arial" w:hAnsi="Arial" w:cs="Arial"/>
          <w:color w:val="000000"/>
          <w:sz w:val="20"/>
          <w:szCs w:val="20"/>
        </w:rPr>
        <w:t>Djulbegovic</w:t>
      </w:r>
      <w:proofErr w:type="spellEnd"/>
      <w:r>
        <w:rPr>
          <w:rFonts w:ascii="Arial" w:eastAsia="Arial" w:hAnsi="Arial" w:cs="Arial"/>
          <w:color w:val="000000"/>
          <w:sz w:val="20"/>
          <w:szCs w:val="20"/>
        </w:rPr>
        <w:t xml:space="preserve"> B, </w:t>
      </w:r>
      <w:proofErr w:type="spellStart"/>
      <w:r>
        <w:rPr>
          <w:rFonts w:ascii="Arial" w:eastAsia="Arial" w:hAnsi="Arial" w:cs="Arial"/>
          <w:color w:val="000000"/>
          <w:sz w:val="20"/>
          <w:szCs w:val="20"/>
        </w:rPr>
        <w:t>Guyatt</w:t>
      </w:r>
      <w:proofErr w:type="spellEnd"/>
      <w:r>
        <w:rPr>
          <w:rFonts w:ascii="Arial" w:eastAsia="Arial" w:hAnsi="Arial" w:cs="Arial"/>
          <w:color w:val="000000"/>
          <w:sz w:val="20"/>
          <w:szCs w:val="20"/>
        </w:rPr>
        <w:t xml:space="preserve"> G. Evidence-based medicine in times of crisis.  J Clin </w:t>
      </w:r>
      <w:proofErr w:type="spellStart"/>
      <w:r>
        <w:rPr>
          <w:rFonts w:ascii="Arial" w:eastAsia="Arial" w:hAnsi="Arial" w:cs="Arial"/>
          <w:color w:val="000000"/>
          <w:sz w:val="20"/>
          <w:szCs w:val="20"/>
        </w:rPr>
        <w:t>Epidemiol</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2020;126:164</w:t>
      </w:r>
      <w:proofErr w:type="gramEnd"/>
      <w:r>
        <w:rPr>
          <w:rFonts w:ascii="Arial" w:eastAsia="Arial" w:hAnsi="Arial" w:cs="Arial"/>
          <w:color w:val="000000"/>
          <w:sz w:val="20"/>
          <w:szCs w:val="20"/>
        </w:rPr>
        <w:t>-6.</w:t>
      </w:r>
    </w:p>
    <w:p w14:paraId="00000007"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 xml:space="preserve">UKPDS Group. Effect of intensive glucose control with metformin on complications in overweight patients with type 2 diabetes (UKPDS 34). UK Prospective Diabetes Study Group (UKPDS). Lancet </w:t>
      </w:r>
      <w:proofErr w:type="gramStart"/>
      <w:r>
        <w:rPr>
          <w:rFonts w:ascii="Arial" w:eastAsia="Arial" w:hAnsi="Arial" w:cs="Arial"/>
          <w:color w:val="000000"/>
          <w:sz w:val="20"/>
          <w:szCs w:val="20"/>
        </w:rPr>
        <w:t>1998;352:854</w:t>
      </w:r>
      <w:proofErr w:type="gramEnd"/>
      <w:r>
        <w:rPr>
          <w:rFonts w:ascii="Arial" w:eastAsia="Arial" w:hAnsi="Arial" w:cs="Arial"/>
          <w:color w:val="000000"/>
          <w:sz w:val="20"/>
          <w:szCs w:val="20"/>
        </w:rPr>
        <w:t>-65.</w:t>
      </w:r>
    </w:p>
    <w:p w14:paraId="00000008"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Gerstein HC. Metformin reduces diabetes-related end points and all-cause mortality in overweight patients with type 2 diabetes. Evidence Based Medicine 1999; therapeutics11.</w:t>
      </w:r>
    </w:p>
    <w:p w14:paraId="00000009"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z w:val="20"/>
          <w:szCs w:val="20"/>
        </w:rPr>
        <w:tab/>
        <w:t xml:space="preserve">Saenz A, Fernandez-Esteban I, </w:t>
      </w:r>
      <w:proofErr w:type="spellStart"/>
      <w:r>
        <w:rPr>
          <w:rFonts w:ascii="Arial" w:eastAsia="Arial" w:hAnsi="Arial" w:cs="Arial"/>
          <w:color w:val="000000"/>
          <w:sz w:val="20"/>
          <w:szCs w:val="20"/>
        </w:rPr>
        <w:t>Mataix</w:t>
      </w:r>
      <w:proofErr w:type="spellEnd"/>
      <w:r>
        <w:rPr>
          <w:rFonts w:ascii="Arial" w:eastAsia="Arial" w:hAnsi="Arial" w:cs="Arial"/>
          <w:color w:val="000000"/>
          <w:sz w:val="20"/>
          <w:szCs w:val="20"/>
        </w:rPr>
        <w:t xml:space="preserve"> A, et al. Metformin monotherapy for type 2 diabetes mellitus. Cochrane Database of Systematic Reviews 2005, Issue 3. Art No: CD002966. </w:t>
      </w:r>
    </w:p>
    <w:p w14:paraId="0000000A" w14:textId="74CEC02A"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z w:val="20"/>
          <w:szCs w:val="20"/>
        </w:rPr>
        <w:tab/>
        <w:t xml:space="preserve">Boussageon R, </w:t>
      </w:r>
      <w:proofErr w:type="spellStart"/>
      <w:r>
        <w:rPr>
          <w:rFonts w:ascii="Arial" w:eastAsia="Arial" w:hAnsi="Arial" w:cs="Arial"/>
          <w:color w:val="000000"/>
          <w:sz w:val="20"/>
          <w:szCs w:val="20"/>
        </w:rPr>
        <w:t>Gueyffier</w:t>
      </w:r>
      <w:proofErr w:type="spellEnd"/>
      <w:r>
        <w:rPr>
          <w:rFonts w:ascii="Arial" w:eastAsia="Arial" w:hAnsi="Arial" w:cs="Arial"/>
          <w:color w:val="000000"/>
          <w:sz w:val="20"/>
          <w:szCs w:val="20"/>
        </w:rPr>
        <w:t xml:space="preserve"> F, </w:t>
      </w:r>
      <w:proofErr w:type="spellStart"/>
      <w:r>
        <w:rPr>
          <w:rFonts w:ascii="Arial" w:eastAsia="Arial" w:hAnsi="Arial" w:cs="Arial"/>
          <w:color w:val="000000"/>
          <w:sz w:val="20"/>
          <w:szCs w:val="20"/>
        </w:rPr>
        <w:t>Cornu</w:t>
      </w:r>
      <w:proofErr w:type="spellEnd"/>
      <w:r>
        <w:rPr>
          <w:rFonts w:ascii="Arial" w:eastAsia="Arial" w:hAnsi="Arial" w:cs="Arial"/>
          <w:color w:val="000000"/>
          <w:sz w:val="20"/>
          <w:szCs w:val="20"/>
        </w:rPr>
        <w:t xml:space="preserve"> C. Metformin as first-line treatment for type 2 diabetes: are we sure? BMJ 2016;352:h6748.</w:t>
      </w:r>
    </w:p>
    <w:p w14:paraId="0000000B"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z w:val="20"/>
          <w:szCs w:val="20"/>
        </w:rPr>
        <w:tab/>
        <w:t xml:space="preserve">Schulz KF. Assessment of allocation concealment and blinding in randomised controlled trials: why bother? Evidence Based Medicine </w:t>
      </w:r>
      <w:proofErr w:type="gramStart"/>
      <w:r>
        <w:rPr>
          <w:rFonts w:ascii="Arial" w:eastAsia="Arial" w:hAnsi="Arial" w:cs="Arial"/>
          <w:color w:val="000000"/>
          <w:sz w:val="20"/>
          <w:szCs w:val="20"/>
        </w:rPr>
        <w:t>2000;5:36</w:t>
      </w:r>
      <w:proofErr w:type="gramEnd"/>
      <w:r>
        <w:rPr>
          <w:rFonts w:ascii="Arial" w:eastAsia="Arial" w:hAnsi="Arial" w:cs="Arial"/>
          <w:color w:val="000000"/>
          <w:sz w:val="20"/>
          <w:szCs w:val="20"/>
        </w:rPr>
        <w:t>-8.</w:t>
      </w:r>
    </w:p>
    <w:p w14:paraId="0000000C"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z w:val="20"/>
          <w:szCs w:val="20"/>
        </w:rPr>
        <w:tab/>
      </w:r>
      <w:proofErr w:type="spellStart"/>
      <w:r>
        <w:rPr>
          <w:rFonts w:ascii="Arial" w:eastAsia="Arial" w:hAnsi="Arial" w:cs="Arial"/>
          <w:color w:val="000000"/>
          <w:sz w:val="20"/>
          <w:szCs w:val="20"/>
        </w:rPr>
        <w:t>Gnesin</w:t>
      </w:r>
      <w:proofErr w:type="spellEnd"/>
      <w:r>
        <w:rPr>
          <w:rFonts w:ascii="Arial" w:eastAsia="Arial" w:hAnsi="Arial" w:cs="Arial"/>
          <w:color w:val="000000"/>
          <w:sz w:val="20"/>
          <w:szCs w:val="20"/>
        </w:rPr>
        <w:t xml:space="preserve"> F, Thuesen ACB, </w:t>
      </w:r>
      <w:proofErr w:type="spellStart"/>
      <w:r>
        <w:rPr>
          <w:rFonts w:ascii="Arial" w:eastAsia="Arial" w:hAnsi="Arial" w:cs="Arial"/>
          <w:color w:val="000000"/>
          <w:sz w:val="20"/>
          <w:szCs w:val="20"/>
        </w:rPr>
        <w:t>Kähler</w:t>
      </w:r>
      <w:proofErr w:type="spellEnd"/>
      <w:r>
        <w:rPr>
          <w:rFonts w:ascii="Arial" w:eastAsia="Arial" w:hAnsi="Arial" w:cs="Arial"/>
          <w:color w:val="000000"/>
          <w:sz w:val="20"/>
          <w:szCs w:val="20"/>
        </w:rPr>
        <w:t xml:space="preserve"> LKA, et al. Metformin monotherapy for adults with type 2 diabetes mellitus. Cochrane Database </w:t>
      </w:r>
      <w:proofErr w:type="spellStart"/>
      <w:r>
        <w:rPr>
          <w:rFonts w:ascii="Arial" w:eastAsia="Arial" w:hAnsi="Arial" w:cs="Arial"/>
          <w:color w:val="000000"/>
          <w:sz w:val="20"/>
          <w:szCs w:val="20"/>
        </w:rPr>
        <w:t>Syst</w:t>
      </w:r>
      <w:proofErr w:type="spellEnd"/>
      <w:r>
        <w:rPr>
          <w:rFonts w:ascii="Arial" w:eastAsia="Arial" w:hAnsi="Arial" w:cs="Arial"/>
          <w:color w:val="000000"/>
          <w:sz w:val="20"/>
          <w:szCs w:val="20"/>
        </w:rPr>
        <w:t xml:space="preserve"> Rev 2020;6(6):CD012906.</w:t>
      </w:r>
    </w:p>
    <w:p w14:paraId="0000000D" w14:textId="77777777" w:rsidR="00A5434C" w:rsidRPr="00EB1D08" w:rsidRDefault="00551338">
      <w:pPr>
        <w:pBdr>
          <w:top w:val="nil"/>
          <w:left w:val="nil"/>
          <w:bottom w:val="nil"/>
          <w:right w:val="nil"/>
          <w:between w:val="nil"/>
        </w:pBdr>
        <w:spacing w:line="360" w:lineRule="auto"/>
        <w:ind w:left="360"/>
        <w:jc w:val="both"/>
        <w:rPr>
          <w:rFonts w:ascii="Arial" w:eastAsia="Arial" w:hAnsi="Arial" w:cs="Arial"/>
          <w:color w:val="000000"/>
          <w:sz w:val="20"/>
          <w:szCs w:val="20"/>
          <w:lang w:val="en-US"/>
        </w:rPr>
      </w:pPr>
      <w:r>
        <w:rPr>
          <w:rFonts w:ascii="Arial" w:eastAsia="Arial" w:hAnsi="Arial" w:cs="Arial"/>
          <w:color w:val="000000"/>
          <w:sz w:val="20"/>
          <w:szCs w:val="20"/>
        </w:rPr>
        <w:t>10.</w:t>
      </w:r>
      <w:r>
        <w:rPr>
          <w:rFonts w:ascii="Arial" w:eastAsia="Arial" w:hAnsi="Arial" w:cs="Arial"/>
          <w:color w:val="000000"/>
          <w:sz w:val="20"/>
          <w:szCs w:val="20"/>
        </w:rPr>
        <w:tab/>
      </w:r>
      <w:proofErr w:type="spellStart"/>
      <w:r>
        <w:rPr>
          <w:rFonts w:ascii="Arial" w:eastAsia="Arial" w:hAnsi="Arial" w:cs="Arial"/>
          <w:color w:val="000000"/>
          <w:sz w:val="20"/>
          <w:szCs w:val="20"/>
        </w:rPr>
        <w:t>Strech</w:t>
      </w:r>
      <w:proofErr w:type="spellEnd"/>
      <w:r>
        <w:rPr>
          <w:rFonts w:ascii="Arial" w:eastAsia="Arial" w:hAnsi="Arial" w:cs="Arial"/>
          <w:color w:val="000000"/>
          <w:sz w:val="20"/>
          <w:szCs w:val="20"/>
        </w:rPr>
        <w:t xml:space="preserve"> D, </w:t>
      </w:r>
      <w:proofErr w:type="spellStart"/>
      <w:r>
        <w:rPr>
          <w:rFonts w:ascii="Arial" w:eastAsia="Arial" w:hAnsi="Arial" w:cs="Arial"/>
          <w:color w:val="000000"/>
          <w:sz w:val="20"/>
          <w:szCs w:val="20"/>
        </w:rPr>
        <w:t>Tilburt</w:t>
      </w:r>
      <w:proofErr w:type="spellEnd"/>
      <w:r>
        <w:rPr>
          <w:rFonts w:ascii="Arial" w:eastAsia="Arial" w:hAnsi="Arial" w:cs="Arial"/>
          <w:color w:val="000000"/>
          <w:sz w:val="20"/>
          <w:szCs w:val="20"/>
        </w:rPr>
        <w:t xml:space="preserve"> J. Value judgments in the analysis and synthesis of evidence. </w:t>
      </w:r>
      <w:r w:rsidRPr="00EB1D08">
        <w:rPr>
          <w:rFonts w:ascii="Arial" w:eastAsia="Arial" w:hAnsi="Arial" w:cs="Arial"/>
          <w:color w:val="000000"/>
          <w:sz w:val="20"/>
          <w:szCs w:val="20"/>
          <w:lang w:val="en-US"/>
        </w:rPr>
        <w:t xml:space="preserve">J Clin Epidemiol </w:t>
      </w:r>
      <w:proofErr w:type="gramStart"/>
      <w:r w:rsidRPr="00EB1D08">
        <w:rPr>
          <w:rFonts w:ascii="Arial" w:eastAsia="Arial" w:hAnsi="Arial" w:cs="Arial"/>
          <w:color w:val="000000"/>
          <w:sz w:val="20"/>
          <w:szCs w:val="20"/>
          <w:lang w:val="en-US"/>
        </w:rPr>
        <w:t>2008;61:521</w:t>
      </w:r>
      <w:proofErr w:type="gramEnd"/>
      <w:r w:rsidRPr="00EB1D08">
        <w:rPr>
          <w:rFonts w:ascii="Arial" w:eastAsia="Arial" w:hAnsi="Arial" w:cs="Arial"/>
          <w:color w:val="000000"/>
          <w:sz w:val="20"/>
          <w:szCs w:val="20"/>
          <w:lang w:val="en-US"/>
        </w:rPr>
        <w:t>-4.</w:t>
      </w:r>
    </w:p>
    <w:p w14:paraId="0000000E" w14:textId="77777777" w:rsidR="00A5434C" w:rsidRPr="004E42BF" w:rsidRDefault="00551338">
      <w:pPr>
        <w:pBdr>
          <w:top w:val="nil"/>
          <w:left w:val="nil"/>
          <w:bottom w:val="nil"/>
          <w:right w:val="nil"/>
          <w:between w:val="nil"/>
        </w:pBdr>
        <w:spacing w:line="360" w:lineRule="auto"/>
        <w:ind w:left="360"/>
        <w:jc w:val="both"/>
        <w:rPr>
          <w:rFonts w:ascii="Arial" w:eastAsia="Arial" w:hAnsi="Arial" w:cs="Arial"/>
          <w:color w:val="000000"/>
          <w:sz w:val="20"/>
          <w:szCs w:val="20"/>
          <w:lang w:val="it-IT"/>
        </w:rPr>
      </w:pPr>
      <w:r w:rsidRPr="00EB1D08">
        <w:rPr>
          <w:rFonts w:ascii="Arial" w:eastAsia="Arial" w:hAnsi="Arial" w:cs="Arial"/>
          <w:color w:val="000000"/>
          <w:sz w:val="20"/>
          <w:szCs w:val="20"/>
          <w:lang w:val="en-US"/>
        </w:rPr>
        <w:t>11.</w:t>
      </w:r>
      <w:r w:rsidRPr="00EB1D08">
        <w:rPr>
          <w:rFonts w:ascii="Arial" w:eastAsia="Arial" w:hAnsi="Arial" w:cs="Arial"/>
          <w:color w:val="000000"/>
          <w:sz w:val="20"/>
          <w:szCs w:val="20"/>
          <w:lang w:val="en-US"/>
        </w:rPr>
        <w:tab/>
        <w:t xml:space="preserve">Boussageon R, Supper I, </w:t>
      </w:r>
      <w:proofErr w:type="spellStart"/>
      <w:r w:rsidRPr="00EB1D08">
        <w:rPr>
          <w:rFonts w:ascii="Arial" w:eastAsia="Arial" w:hAnsi="Arial" w:cs="Arial"/>
          <w:color w:val="000000"/>
          <w:sz w:val="20"/>
          <w:szCs w:val="20"/>
          <w:lang w:val="en-US"/>
        </w:rPr>
        <w:t>Bejan-Angoulvant</w:t>
      </w:r>
      <w:proofErr w:type="spellEnd"/>
      <w:r w:rsidRPr="00EB1D08">
        <w:rPr>
          <w:rFonts w:ascii="Arial" w:eastAsia="Arial" w:hAnsi="Arial" w:cs="Arial"/>
          <w:color w:val="000000"/>
          <w:sz w:val="20"/>
          <w:szCs w:val="20"/>
          <w:lang w:val="en-US"/>
        </w:rPr>
        <w:t xml:space="preserve"> T, et al. </w:t>
      </w:r>
      <w:r>
        <w:rPr>
          <w:rFonts w:ascii="Arial" w:eastAsia="Arial" w:hAnsi="Arial" w:cs="Arial"/>
          <w:color w:val="000000"/>
          <w:sz w:val="20"/>
          <w:szCs w:val="20"/>
        </w:rPr>
        <w:t xml:space="preserve">Reassessing the efficacy of metformin in the treatment of type 2 diabetes: a meta-analysis of randomized controlled trials. </w:t>
      </w:r>
      <w:r w:rsidRPr="004E42BF">
        <w:rPr>
          <w:rFonts w:ascii="Arial" w:eastAsia="Arial" w:hAnsi="Arial" w:cs="Arial"/>
          <w:color w:val="000000"/>
          <w:sz w:val="20"/>
          <w:szCs w:val="20"/>
          <w:lang w:val="it-IT"/>
        </w:rPr>
        <w:t xml:space="preserve">PLoS Med 2012;9(4):e1001204. </w:t>
      </w:r>
    </w:p>
    <w:p w14:paraId="0000000F"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sidRPr="004E42BF">
        <w:rPr>
          <w:rFonts w:ascii="Arial" w:eastAsia="Arial" w:hAnsi="Arial" w:cs="Arial"/>
          <w:color w:val="000000"/>
          <w:sz w:val="20"/>
          <w:szCs w:val="20"/>
          <w:lang w:val="it-IT"/>
        </w:rPr>
        <w:t>12.</w:t>
      </w:r>
      <w:r w:rsidRPr="004E42BF">
        <w:rPr>
          <w:rFonts w:ascii="Arial" w:eastAsia="Arial" w:hAnsi="Arial" w:cs="Arial"/>
          <w:color w:val="000000"/>
          <w:sz w:val="20"/>
          <w:szCs w:val="20"/>
          <w:lang w:val="it-IT"/>
        </w:rPr>
        <w:tab/>
        <w:t xml:space="preserve">Cipriani A, Furukawa TA, Salanti G, et al. </w:t>
      </w:r>
      <w:r>
        <w:rPr>
          <w:rFonts w:ascii="Arial" w:eastAsia="Arial" w:hAnsi="Arial" w:cs="Arial"/>
          <w:color w:val="000000"/>
          <w:sz w:val="20"/>
          <w:szCs w:val="20"/>
        </w:rPr>
        <w:t xml:space="preserve">Comparative efficacy and acceptability of 21 antidepressant drugs for the acute treatment of adults with major depressive disorder: a systematic review and network meta-analysis. Lancet </w:t>
      </w:r>
      <w:proofErr w:type="gramStart"/>
      <w:r>
        <w:rPr>
          <w:rFonts w:ascii="Arial" w:eastAsia="Arial" w:hAnsi="Arial" w:cs="Arial"/>
          <w:color w:val="000000"/>
          <w:sz w:val="20"/>
          <w:szCs w:val="20"/>
        </w:rPr>
        <w:t>2018;391:1357</w:t>
      </w:r>
      <w:proofErr w:type="gramEnd"/>
      <w:r>
        <w:rPr>
          <w:rFonts w:ascii="Arial" w:eastAsia="Arial" w:hAnsi="Arial" w:cs="Arial"/>
          <w:color w:val="000000"/>
          <w:sz w:val="20"/>
          <w:szCs w:val="20"/>
        </w:rPr>
        <w:t>-66.</w:t>
      </w:r>
    </w:p>
    <w:p w14:paraId="00000010"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13.</w:t>
      </w:r>
      <w:r>
        <w:rPr>
          <w:rFonts w:ascii="Arial" w:eastAsia="Arial" w:hAnsi="Arial" w:cs="Arial"/>
          <w:color w:val="000000"/>
          <w:sz w:val="20"/>
          <w:szCs w:val="20"/>
        </w:rPr>
        <w:tab/>
        <w:t xml:space="preserve">McCormack J, </w:t>
      </w:r>
      <w:proofErr w:type="spellStart"/>
      <w:r>
        <w:rPr>
          <w:rFonts w:ascii="Arial" w:eastAsia="Arial" w:hAnsi="Arial" w:cs="Arial"/>
          <w:color w:val="000000"/>
          <w:sz w:val="20"/>
          <w:szCs w:val="20"/>
        </w:rPr>
        <w:t>Korownyk</w:t>
      </w:r>
      <w:proofErr w:type="spellEnd"/>
      <w:r>
        <w:rPr>
          <w:rFonts w:ascii="Arial" w:eastAsia="Arial" w:hAnsi="Arial" w:cs="Arial"/>
          <w:color w:val="000000"/>
          <w:sz w:val="20"/>
          <w:szCs w:val="20"/>
        </w:rPr>
        <w:t xml:space="preserve"> C. Efficacy of antidepressants. BMJ 2018;</w:t>
      </w:r>
      <w:proofErr w:type="gramStart"/>
      <w:r>
        <w:rPr>
          <w:rFonts w:ascii="Arial" w:eastAsia="Arial" w:hAnsi="Arial" w:cs="Arial"/>
          <w:color w:val="000000"/>
          <w:sz w:val="20"/>
          <w:szCs w:val="20"/>
        </w:rPr>
        <w:t>360:k</w:t>
      </w:r>
      <w:proofErr w:type="gramEnd"/>
      <w:r>
        <w:rPr>
          <w:rFonts w:ascii="Arial" w:eastAsia="Arial" w:hAnsi="Arial" w:cs="Arial"/>
          <w:color w:val="000000"/>
          <w:sz w:val="20"/>
          <w:szCs w:val="20"/>
        </w:rPr>
        <w:t xml:space="preserve">1073. </w:t>
      </w:r>
    </w:p>
    <w:p w14:paraId="00000011"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14.</w:t>
      </w:r>
      <w:r>
        <w:rPr>
          <w:rFonts w:ascii="Arial" w:eastAsia="Arial" w:hAnsi="Arial" w:cs="Arial"/>
          <w:color w:val="000000"/>
          <w:sz w:val="20"/>
          <w:szCs w:val="20"/>
        </w:rPr>
        <w:tab/>
        <w:t xml:space="preserve">Jakobsen JC, </w:t>
      </w:r>
      <w:proofErr w:type="spellStart"/>
      <w:r>
        <w:rPr>
          <w:rFonts w:ascii="Arial" w:eastAsia="Arial" w:hAnsi="Arial" w:cs="Arial"/>
          <w:color w:val="000000"/>
          <w:sz w:val="20"/>
          <w:szCs w:val="20"/>
        </w:rPr>
        <w:t>Gluud</w:t>
      </w:r>
      <w:proofErr w:type="spellEnd"/>
      <w:r>
        <w:rPr>
          <w:rFonts w:ascii="Arial" w:eastAsia="Arial" w:hAnsi="Arial" w:cs="Arial"/>
          <w:color w:val="000000"/>
          <w:sz w:val="20"/>
          <w:szCs w:val="20"/>
        </w:rPr>
        <w:t xml:space="preserve"> C, Kirsch I. Should antidepressants be used for major depressive disorder? BMJ Evid Based Med 2019; bmjebm-2019-111238.</w:t>
      </w:r>
    </w:p>
    <w:p w14:paraId="00000012" w14:textId="77777777" w:rsidR="00A5434C" w:rsidRPr="004E42BF" w:rsidRDefault="00551338">
      <w:pPr>
        <w:pBdr>
          <w:top w:val="nil"/>
          <w:left w:val="nil"/>
          <w:bottom w:val="nil"/>
          <w:right w:val="nil"/>
          <w:between w:val="nil"/>
        </w:pBdr>
        <w:spacing w:line="360" w:lineRule="auto"/>
        <w:ind w:left="360"/>
        <w:jc w:val="both"/>
        <w:rPr>
          <w:rFonts w:ascii="Arial" w:eastAsia="Arial" w:hAnsi="Arial" w:cs="Arial"/>
          <w:color w:val="000000"/>
          <w:sz w:val="20"/>
          <w:szCs w:val="20"/>
          <w:lang w:val="it-IT"/>
        </w:rPr>
      </w:pPr>
      <w:r>
        <w:rPr>
          <w:rFonts w:ascii="Arial" w:eastAsia="Arial" w:hAnsi="Arial" w:cs="Arial"/>
          <w:color w:val="000000"/>
          <w:sz w:val="20"/>
          <w:szCs w:val="20"/>
        </w:rPr>
        <w:t>15.</w:t>
      </w:r>
      <w:r>
        <w:rPr>
          <w:rFonts w:ascii="Arial" w:eastAsia="Arial" w:hAnsi="Arial" w:cs="Arial"/>
          <w:color w:val="000000"/>
          <w:sz w:val="20"/>
          <w:szCs w:val="20"/>
        </w:rPr>
        <w:tab/>
      </w:r>
      <w:proofErr w:type="spellStart"/>
      <w:r>
        <w:rPr>
          <w:rFonts w:ascii="Arial" w:eastAsia="Arial" w:hAnsi="Arial" w:cs="Arial"/>
          <w:color w:val="000000"/>
          <w:sz w:val="20"/>
          <w:szCs w:val="20"/>
        </w:rPr>
        <w:t>Munkholm</w:t>
      </w:r>
      <w:proofErr w:type="spellEnd"/>
      <w:r>
        <w:rPr>
          <w:rFonts w:ascii="Arial" w:eastAsia="Arial" w:hAnsi="Arial" w:cs="Arial"/>
          <w:color w:val="000000"/>
          <w:sz w:val="20"/>
          <w:szCs w:val="20"/>
        </w:rPr>
        <w:t xml:space="preserve"> K, </w:t>
      </w:r>
      <w:proofErr w:type="spellStart"/>
      <w:r>
        <w:rPr>
          <w:rFonts w:ascii="Arial" w:eastAsia="Arial" w:hAnsi="Arial" w:cs="Arial"/>
          <w:color w:val="000000"/>
          <w:sz w:val="20"/>
          <w:szCs w:val="20"/>
        </w:rPr>
        <w:t>Paludan</w:t>
      </w:r>
      <w:proofErr w:type="spellEnd"/>
      <w:r>
        <w:rPr>
          <w:rFonts w:ascii="Arial" w:eastAsia="Arial" w:hAnsi="Arial" w:cs="Arial"/>
          <w:color w:val="000000"/>
          <w:sz w:val="20"/>
          <w:szCs w:val="20"/>
        </w:rPr>
        <w:t xml:space="preserve">-Müller AS, </w:t>
      </w:r>
      <w:proofErr w:type="spellStart"/>
      <w:r>
        <w:rPr>
          <w:rFonts w:ascii="Arial" w:eastAsia="Arial" w:hAnsi="Arial" w:cs="Arial"/>
          <w:color w:val="000000"/>
          <w:sz w:val="20"/>
          <w:szCs w:val="20"/>
        </w:rPr>
        <w:t>Boesen</w:t>
      </w:r>
      <w:proofErr w:type="spellEnd"/>
      <w:r>
        <w:rPr>
          <w:rFonts w:ascii="Arial" w:eastAsia="Arial" w:hAnsi="Arial" w:cs="Arial"/>
          <w:color w:val="000000"/>
          <w:sz w:val="20"/>
          <w:szCs w:val="20"/>
        </w:rPr>
        <w:t xml:space="preserve"> K. Considering methodological limitations in the evidence base of antidepressants for depression: a reanalysis of a network meta-analysis. </w:t>
      </w:r>
      <w:r w:rsidRPr="004E42BF">
        <w:rPr>
          <w:rFonts w:ascii="Arial" w:eastAsia="Arial" w:hAnsi="Arial" w:cs="Arial"/>
          <w:color w:val="000000"/>
          <w:sz w:val="20"/>
          <w:szCs w:val="20"/>
          <w:lang w:val="it-IT"/>
        </w:rPr>
        <w:t xml:space="preserve">BMJ Open 2019; 9(6):e024886. </w:t>
      </w:r>
    </w:p>
    <w:p w14:paraId="00000013"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sidRPr="004E42BF">
        <w:rPr>
          <w:rFonts w:ascii="Arial" w:eastAsia="Arial" w:hAnsi="Arial" w:cs="Arial"/>
          <w:color w:val="000000"/>
          <w:sz w:val="20"/>
          <w:szCs w:val="20"/>
          <w:lang w:val="it-IT"/>
        </w:rPr>
        <w:t>16.</w:t>
      </w:r>
      <w:r w:rsidRPr="004E42BF">
        <w:rPr>
          <w:rFonts w:ascii="Arial" w:eastAsia="Arial" w:hAnsi="Arial" w:cs="Arial"/>
          <w:color w:val="000000"/>
          <w:sz w:val="20"/>
          <w:szCs w:val="20"/>
          <w:lang w:val="it-IT"/>
        </w:rPr>
        <w:tab/>
        <w:t xml:space="preserve">Cipriani A, Salanti G, Furukawa TA, et al. </w:t>
      </w:r>
      <w:r>
        <w:rPr>
          <w:rFonts w:ascii="Arial" w:eastAsia="Arial" w:hAnsi="Arial" w:cs="Arial"/>
          <w:color w:val="000000"/>
          <w:sz w:val="20"/>
          <w:szCs w:val="20"/>
        </w:rPr>
        <w:t xml:space="preserve">Antidepressants may work for people with major depression: where do we go from here? Lancet Psychiatry </w:t>
      </w:r>
      <w:proofErr w:type="gramStart"/>
      <w:r>
        <w:rPr>
          <w:rFonts w:ascii="Arial" w:eastAsia="Arial" w:hAnsi="Arial" w:cs="Arial"/>
          <w:color w:val="000000"/>
          <w:sz w:val="20"/>
          <w:szCs w:val="20"/>
        </w:rPr>
        <w:t>2018;5:461</w:t>
      </w:r>
      <w:proofErr w:type="gramEnd"/>
      <w:r>
        <w:rPr>
          <w:rFonts w:ascii="Arial" w:eastAsia="Arial" w:hAnsi="Arial" w:cs="Arial"/>
          <w:color w:val="000000"/>
          <w:sz w:val="20"/>
          <w:szCs w:val="20"/>
        </w:rPr>
        <w:t>-3.</w:t>
      </w:r>
    </w:p>
    <w:p w14:paraId="00000014" w14:textId="3D53FFFC"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lastRenderedPageBreak/>
        <w:t>17.</w:t>
      </w:r>
      <w:r>
        <w:rPr>
          <w:rFonts w:ascii="Arial" w:eastAsia="Arial" w:hAnsi="Arial" w:cs="Arial"/>
          <w:color w:val="000000"/>
          <w:sz w:val="20"/>
          <w:szCs w:val="20"/>
        </w:rPr>
        <w:tab/>
        <w:t xml:space="preserve">Walsh S, King E, </w:t>
      </w:r>
      <w:proofErr w:type="spellStart"/>
      <w:r>
        <w:rPr>
          <w:rFonts w:ascii="Arial" w:eastAsia="Arial" w:hAnsi="Arial" w:cs="Arial"/>
          <w:color w:val="000000"/>
          <w:sz w:val="20"/>
          <w:szCs w:val="20"/>
        </w:rPr>
        <w:t>Brayne</w:t>
      </w:r>
      <w:proofErr w:type="spellEnd"/>
      <w:r>
        <w:rPr>
          <w:rFonts w:ascii="Arial" w:eastAsia="Arial" w:hAnsi="Arial" w:cs="Arial"/>
          <w:color w:val="000000"/>
          <w:sz w:val="20"/>
          <w:szCs w:val="20"/>
        </w:rPr>
        <w:t xml:space="preserve"> C. France cuts public funding for dementia drugs. BMJ 2019;</w:t>
      </w:r>
      <w:proofErr w:type="gramStart"/>
      <w:r>
        <w:rPr>
          <w:rFonts w:ascii="Arial" w:eastAsia="Arial" w:hAnsi="Arial" w:cs="Arial"/>
          <w:color w:val="000000"/>
          <w:sz w:val="20"/>
          <w:szCs w:val="20"/>
        </w:rPr>
        <w:t>367:l</w:t>
      </w:r>
      <w:proofErr w:type="gramEnd"/>
      <w:r>
        <w:rPr>
          <w:rFonts w:ascii="Arial" w:eastAsia="Arial" w:hAnsi="Arial" w:cs="Arial"/>
          <w:color w:val="000000"/>
          <w:sz w:val="20"/>
          <w:szCs w:val="20"/>
        </w:rPr>
        <w:t xml:space="preserve">6930. </w:t>
      </w:r>
      <w:hyperlink r:id="rId8" w:history="1">
        <w:r w:rsidR="002F45C7" w:rsidRPr="00E15159">
          <w:rPr>
            <w:rStyle w:val="Lienhypertexte"/>
            <w:rFonts w:ascii="Arial" w:eastAsia="Arial" w:hAnsi="Arial" w:cs="Arial"/>
            <w:sz w:val="20"/>
            <w:szCs w:val="20"/>
          </w:rPr>
          <w:t>https://doi.org/10.1136/bmj.l6930</w:t>
        </w:r>
      </w:hyperlink>
    </w:p>
    <w:p w14:paraId="00000015" w14:textId="65AB5E64"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18.</w:t>
      </w:r>
      <w:r>
        <w:rPr>
          <w:rFonts w:ascii="Arial" w:eastAsia="Arial" w:hAnsi="Arial" w:cs="Arial"/>
          <w:color w:val="000000"/>
          <w:sz w:val="20"/>
          <w:szCs w:val="20"/>
        </w:rPr>
        <w:tab/>
        <w:t xml:space="preserve">Ioannidis JP. Meta-research: The art of being wrong. Res Synthesis Method </w:t>
      </w:r>
      <w:proofErr w:type="gramStart"/>
      <w:r>
        <w:rPr>
          <w:rFonts w:ascii="Arial" w:eastAsia="Arial" w:hAnsi="Arial" w:cs="Arial"/>
          <w:color w:val="000000"/>
          <w:sz w:val="20"/>
          <w:szCs w:val="20"/>
        </w:rPr>
        <w:t>2010;1:169</w:t>
      </w:r>
      <w:proofErr w:type="gramEnd"/>
      <w:r>
        <w:rPr>
          <w:rFonts w:ascii="Arial" w:eastAsia="Arial" w:hAnsi="Arial" w:cs="Arial"/>
          <w:color w:val="000000"/>
          <w:sz w:val="20"/>
          <w:szCs w:val="20"/>
        </w:rPr>
        <w:t>-84.</w:t>
      </w:r>
    </w:p>
    <w:p w14:paraId="00000016" w14:textId="77777777" w:rsidR="00A5434C" w:rsidRDefault="00551338">
      <w:pPr>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19.</w:t>
      </w:r>
      <w:r>
        <w:rPr>
          <w:rFonts w:ascii="Arial" w:eastAsia="Arial" w:hAnsi="Arial" w:cs="Arial"/>
          <w:color w:val="000000"/>
          <w:sz w:val="20"/>
          <w:szCs w:val="20"/>
        </w:rPr>
        <w:tab/>
        <w:t xml:space="preserve">Van de </w:t>
      </w:r>
      <w:proofErr w:type="spellStart"/>
      <w:r>
        <w:rPr>
          <w:rFonts w:ascii="Arial" w:eastAsia="Arial" w:hAnsi="Arial" w:cs="Arial"/>
          <w:color w:val="000000"/>
          <w:sz w:val="20"/>
          <w:szCs w:val="20"/>
        </w:rPr>
        <w:t>Beek</w:t>
      </w:r>
      <w:proofErr w:type="spellEnd"/>
      <w:r>
        <w:rPr>
          <w:rFonts w:ascii="Arial" w:eastAsia="Arial" w:hAnsi="Arial" w:cs="Arial"/>
          <w:color w:val="000000"/>
          <w:sz w:val="20"/>
          <w:szCs w:val="20"/>
        </w:rPr>
        <w:t xml:space="preserve"> D, de </w:t>
      </w:r>
      <w:proofErr w:type="spellStart"/>
      <w:r>
        <w:rPr>
          <w:rFonts w:ascii="Arial" w:eastAsia="Arial" w:hAnsi="Arial" w:cs="Arial"/>
          <w:color w:val="000000"/>
          <w:sz w:val="20"/>
          <w:szCs w:val="20"/>
        </w:rPr>
        <w:t>Gans</w:t>
      </w:r>
      <w:proofErr w:type="spellEnd"/>
      <w:r>
        <w:rPr>
          <w:rFonts w:ascii="Arial" w:eastAsia="Arial" w:hAnsi="Arial" w:cs="Arial"/>
          <w:color w:val="000000"/>
          <w:sz w:val="20"/>
          <w:szCs w:val="20"/>
        </w:rPr>
        <w:t xml:space="preserve"> J, McIntyre P, Prasad K. Corticosteroids for acute bacterial meningitis. Cochrane Database </w:t>
      </w:r>
      <w:proofErr w:type="spellStart"/>
      <w:r>
        <w:rPr>
          <w:rFonts w:ascii="Arial" w:eastAsia="Arial" w:hAnsi="Arial" w:cs="Arial"/>
          <w:color w:val="000000"/>
          <w:sz w:val="20"/>
          <w:szCs w:val="20"/>
        </w:rPr>
        <w:t>Syst</w:t>
      </w:r>
      <w:proofErr w:type="spellEnd"/>
      <w:r>
        <w:rPr>
          <w:rFonts w:ascii="Arial" w:eastAsia="Arial" w:hAnsi="Arial" w:cs="Arial"/>
          <w:color w:val="000000"/>
          <w:sz w:val="20"/>
          <w:szCs w:val="20"/>
        </w:rPr>
        <w:t xml:space="preserve"> Rev 2007;(1):CD004405.</w:t>
      </w:r>
    </w:p>
    <w:p w14:paraId="00000017" w14:textId="77777777" w:rsidR="00A5434C" w:rsidRPr="00E60489" w:rsidRDefault="00551338">
      <w:pPr>
        <w:pBdr>
          <w:top w:val="nil"/>
          <w:left w:val="nil"/>
          <w:bottom w:val="nil"/>
          <w:right w:val="nil"/>
          <w:between w:val="nil"/>
        </w:pBdr>
        <w:spacing w:line="360" w:lineRule="auto"/>
        <w:ind w:left="360"/>
        <w:jc w:val="both"/>
        <w:rPr>
          <w:rFonts w:ascii="Arial" w:eastAsia="Arial" w:hAnsi="Arial" w:cs="Arial"/>
          <w:color w:val="000000"/>
          <w:sz w:val="20"/>
          <w:szCs w:val="20"/>
          <w:lang w:val="it-IT"/>
        </w:rPr>
      </w:pPr>
      <w:r w:rsidRPr="00E60489">
        <w:rPr>
          <w:rFonts w:ascii="Arial" w:eastAsia="Arial" w:hAnsi="Arial" w:cs="Arial"/>
          <w:color w:val="000000"/>
          <w:sz w:val="20"/>
          <w:szCs w:val="20"/>
        </w:rPr>
        <w:t>20.</w:t>
      </w:r>
      <w:r w:rsidRPr="00E60489">
        <w:rPr>
          <w:rFonts w:ascii="Arial" w:eastAsia="Arial" w:hAnsi="Arial" w:cs="Arial"/>
          <w:color w:val="000000"/>
          <w:sz w:val="20"/>
          <w:szCs w:val="20"/>
        </w:rPr>
        <w:tab/>
        <w:t xml:space="preserve">Brouwer MC, McIntyre P, Prasad K, van de Beek D. Corticosteroids for acute bacterial meningitis. </w:t>
      </w:r>
      <w:r w:rsidRPr="00E60489">
        <w:rPr>
          <w:rFonts w:ascii="Arial" w:eastAsia="Arial" w:hAnsi="Arial" w:cs="Arial"/>
          <w:color w:val="000000"/>
          <w:sz w:val="20"/>
          <w:szCs w:val="20"/>
          <w:lang w:val="it-IT"/>
        </w:rPr>
        <w:t>Cochrane Database Syst Rev 2015;(9):CD004405.</w:t>
      </w:r>
    </w:p>
    <w:p w14:paraId="0000001A" w14:textId="77777777" w:rsidR="00A5434C" w:rsidRPr="002F37E5" w:rsidRDefault="00551338">
      <w:pPr>
        <w:spacing w:line="259" w:lineRule="auto"/>
        <w:rPr>
          <w:rFonts w:ascii="Arial" w:eastAsia="Arial" w:hAnsi="Arial" w:cs="Arial"/>
          <w:sz w:val="20"/>
          <w:szCs w:val="20"/>
          <w:lang w:val="fr-FR"/>
        </w:rPr>
      </w:pPr>
      <w:r w:rsidRPr="002F37E5">
        <w:rPr>
          <w:lang w:val="fr-FR"/>
        </w:rPr>
        <w:br w:type="page"/>
      </w:r>
    </w:p>
    <w:p w14:paraId="0000001B" w14:textId="7A511869" w:rsidR="00A5434C" w:rsidRPr="004E42BF" w:rsidRDefault="00551338">
      <w:pPr>
        <w:tabs>
          <w:tab w:val="left" w:pos="284"/>
        </w:tabs>
        <w:spacing w:after="0" w:line="360" w:lineRule="auto"/>
        <w:jc w:val="both"/>
        <w:rPr>
          <w:rFonts w:ascii="Arial" w:eastAsia="Arial" w:hAnsi="Arial" w:cs="Arial"/>
          <w:b/>
          <w:sz w:val="20"/>
          <w:szCs w:val="20"/>
          <w:lang w:val="fr-FR"/>
        </w:rPr>
      </w:pPr>
      <w:r w:rsidRPr="004E42BF">
        <w:rPr>
          <w:rFonts w:ascii="Arial" w:eastAsia="Arial" w:hAnsi="Arial" w:cs="Arial"/>
          <w:b/>
          <w:sz w:val="20"/>
          <w:szCs w:val="20"/>
          <w:lang w:val="fr-FR"/>
        </w:rPr>
        <w:lastRenderedPageBreak/>
        <w:t>Encadré 2</w:t>
      </w:r>
      <w:r w:rsidR="002F45C7">
        <w:rPr>
          <w:rFonts w:ascii="Arial" w:eastAsia="Arial" w:hAnsi="Arial" w:cs="Arial"/>
          <w:b/>
          <w:sz w:val="20"/>
          <w:szCs w:val="20"/>
          <w:lang w:val="fr-FR"/>
        </w:rPr>
        <w:t>.</w:t>
      </w:r>
      <w:r w:rsidRPr="004E42BF">
        <w:rPr>
          <w:rFonts w:ascii="Arial" w:eastAsia="Arial" w:hAnsi="Arial" w:cs="Arial"/>
          <w:b/>
          <w:sz w:val="20"/>
          <w:szCs w:val="20"/>
          <w:lang w:val="fr-FR"/>
        </w:rPr>
        <w:t xml:space="preserve"> </w:t>
      </w:r>
      <w:sdt>
        <w:sdtPr>
          <w:tag w:val="goog_rdk_7"/>
          <w:id w:val="181411808"/>
        </w:sdtPr>
        <w:sdtEndPr/>
        <w:sdtContent>
          <w:r w:rsidRPr="004E42BF">
            <w:rPr>
              <w:rFonts w:ascii="Arial" w:eastAsia="Arial" w:hAnsi="Arial" w:cs="Arial"/>
              <w:b/>
              <w:sz w:val="20"/>
              <w:szCs w:val="20"/>
              <w:lang w:val="fr-FR"/>
            </w:rPr>
            <w:t xml:space="preserve">Peut-on </w:t>
          </w:r>
          <w:r w:rsidR="008E7E90">
            <w:rPr>
              <w:rFonts w:ascii="Arial" w:eastAsia="Arial" w:hAnsi="Arial" w:cs="Arial"/>
              <w:b/>
              <w:sz w:val="20"/>
              <w:szCs w:val="20"/>
              <w:lang w:val="fr-FR"/>
            </w:rPr>
            <w:t>s’appuyer sur les</w:t>
          </w:r>
          <w:r w:rsidRPr="004E42BF">
            <w:rPr>
              <w:rFonts w:ascii="Arial" w:eastAsia="Arial" w:hAnsi="Arial" w:cs="Arial"/>
              <w:b/>
              <w:sz w:val="20"/>
              <w:szCs w:val="20"/>
              <w:lang w:val="fr-FR"/>
            </w:rPr>
            <w:t xml:space="preserve"> recommandations et </w:t>
          </w:r>
          <w:r w:rsidR="008E7E90">
            <w:rPr>
              <w:rFonts w:ascii="Arial" w:eastAsia="Arial" w:hAnsi="Arial" w:cs="Arial"/>
              <w:b/>
              <w:sz w:val="20"/>
              <w:szCs w:val="20"/>
              <w:lang w:val="fr-FR"/>
            </w:rPr>
            <w:t>les</w:t>
          </w:r>
          <w:r w:rsidRPr="004E42BF">
            <w:rPr>
              <w:rFonts w:ascii="Arial" w:eastAsia="Arial" w:hAnsi="Arial" w:cs="Arial"/>
              <w:b/>
              <w:sz w:val="20"/>
              <w:szCs w:val="20"/>
              <w:lang w:val="fr-FR"/>
            </w:rPr>
            <w:t xml:space="preserve"> autorisations de mise sur le marché ?</w:t>
          </w:r>
        </w:sdtContent>
      </w:sdt>
    </w:p>
    <w:sdt>
      <w:sdtPr>
        <w:tag w:val="goog_rdk_12"/>
        <w:id w:val="55896476"/>
      </w:sdtPr>
      <w:sdtEndPr/>
      <w:sdtContent>
        <w:p w14:paraId="0000001C" w14:textId="20FCFC0E" w:rsidR="00A5434C" w:rsidRPr="004E42BF" w:rsidRDefault="00551338">
          <w:pPr>
            <w:tabs>
              <w:tab w:val="left" w:pos="284"/>
            </w:tabs>
            <w:spacing w:after="0" w:line="360" w:lineRule="auto"/>
            <w:jc w:val="both"/>
            <w:rPr>
              <w:rFonts w:ascii="Arial" w:eastAsia="Arial" w:hAnsi="Arial" w:cs="Arial"/>
              <w:sz w:val="20"/>
              <w:szCs w:val="20"/>
              <w:lang w:val="fr-FR"/>
            </w:rPr>
          </w:pPr>
          <w:r w:rsidRPr="004E42BF">
            <w:rPr>
              <w:rFonts w:ascii="Arial" w:eastAsia="Arial" w:hAnsi="Arial" w:cs="Arial"/>
              <w:sz w:val="20"/>
              <w:szCs w:val="20"/>
              <w:lang w:val="fr-FR"/>
            </w:rPr>
            <w:t xml:space="preserve">De nombreuses </w:t>
          </w:r>
          <w:r w:rsidR="002F45C7">
            <w:rPr>
              <w:rFonts w:ascii="Arial" w:eastAsia="Arial" w:hAnsi="Arial" w:cs="Arial"/>
              <w:sz w:val="20"/>
              <w:szCs w:val="20"/>
              <w:lang w:val="fr-FR"/>
            </w:rPr>
            <w:t xml:space="preserve">vieilles </w:t>
          </w:r>
          <w:r w:rsidRPr="004E42BF">
            <w:rPr>
              <w:rFonts w:ascii="Arial" w:eastAsia="Arial" w:hAnsi="Arial" w:cs="Arial"/>
              <w:sz w:val="20"/>
              <w:szCs w:val="20"/>
              <w:lang w:val="fr-FR"/>
            </w:rPr>
            <w:t xml:space="preserve">autorisations de mise sur le marché </w:t>
          </w:r>
          <w:r w:rsidR="002F45C7">
            <w:rPr>
              <w:rFonts w:ascii="Arial" w:eastAsia="Arial" w:hAnsi="Arial" w:cs="Arial"/>
              <w:sz w:val="20"/>
              <w:szCs w:val="20"/>
              <w:lang w:val="fr-FR"/>
            </w:rPr>
            <w:t xml:space="preserve">(AMM) </w:t>
          </w:r>
          <w:r w:rsidRPr="004E42BF">
            <w:rPr>
              <w:rFonts w:ascii="Arial" w:eastAsia="Arial" w:hAnsi="Arial" w:cs="Arial"/>
              <w:sz w:val="20"/>
              <w:szCs w:val="20"/>
              <w:lang w:val="fr-FR"/>
            </w:rPr>
            <w:t>de médicaments reposent sur des bases fragiles. En France, par exemple, l'</w:t>
          </w:r>
          <w:proofErr w:type="spellStart"/>
          <w:r w:rsidRPr="004E42BF">
            <w:rPr>
              <w:rFonts w:ascii="Arial" w:eastAsia="Arial" w:hAnsi="Arial" w:cs="Arial"/>
              <w:sz w:val="20"/>
              <w:szCs w:val="20"/>
              <w:lang w:val="fr-FR"/>
            </w:rPr>
            <w:t>acétyleucine</w:t>
          </w:r>
          <w:proofErr w:type="spellEnd"/>
          <w:r w:rsidRPr="004E42BF">
            <w:rPr>
              <w:rFonts w:ascii="Arial" w:eastAsia="Arial" w:hAnsi="Arial" w:cs="Arial"/>
              <w:sz w:val="20"/>
              <w:szCs w:val="20"/>
              <w:lang w:val="fr-FR"/>
            </w:rPr>
            <w:t xml:space="preserve"> prescrite pour les vertiges</w:t>
          </w:r>
          <w:r w:rsidR="00E14E7D">
            <w:rPr>
              <w:rFonts w:ascii="Arial" w:eastAsia="Arial" w:hAnsi="Arial" w:cs="Arial"/>
              <w:sz w:val="20"/>
              <w:szCs w:val="20"/>
              <w:vertAlign w:val="superscript"/>
              <w:lang w:val="fr-FR"/>
            </w:rPr>
            <w:t>1</w:t>
          </w:r>
          <w:r w:rsidRPr="004E42BF">
            <w:rPr>
              <w:rFonts w:ascii="Arial" w:eastAsia="Arial" w:hAnsi="Arial" w:cs="Arial"/>
              <w:sz w:val="20"/>
              <w:szCs w:val="20"/>
              <w:lang w:val="fr-FR"/>
            </w:rPr>
            <w:t xml:space="preserve"> ou le pholoroglucinol</w:t>
          </w:r>
          <w:r w:rsidR="00E14E7D">
            <w:rPr>
              <w:rFonts w:ascii="Arial" w:eastAsia="Arial" w:hAnsi="Arial" w:cs="Arial"/>
              <w:sz w:val="20"/>
              <w:szCs w:val="20"/>
              <w:vertAlign w:val="superscript"/>
              <w:lang w:val="fr-FR"/>
            </w:rPr>
            <w:t>2</w:t>
          </w:r>
          <w:r w:rsidRPr="004E42BF">
            <w:rPr>
              <w:rFonts w:ascii="Arial" w:eastAsia="Arial" w:hAnsi="Arial" w:cs="Arial"/>
              <w:sz w:val="20"/>
              <w:szCs w:val="20"/>
              <w:lang w:val="fr-FR"/>
            </w:rPr>
            <w:t xml:space="preserve"> pour les douleurs pelviennes en gynécologie ont été approuvés par les autorités sanitaires alors qu'il n'y a aucune preuve de bénéfice clinique. De même, les approbations de la FDA pour les nouveaux médicaments sont de plus en plus rarement basées sur des études de haute qualité</w:t>
          </w:r>
          <w:r w:rsidR="00E14E7D">
            <w:rPr>
              <w:rFonts w:ascii="Arial" w:eastAsia="Arial" w:hAnsi="Arial" w:cs="Arial"/>
              <w:sz w:val="20"/>
              <w:szCs w:val="20"/>
              <w:vertAlign w:val="superscript"/>
              <w:lang w:val="fr-FR"/>
            </w:rPr>
            <w:t>3</w:t>
          </w:r>
          <w:r w:rsidRPr="004E42BF">
            <w:rPr>
              <w:rFonts w:ascii="Arial" w:eastAsia="Arial" w:hAnsi="Arial" w:cs="Arial"/>
              <w:sz w:val="20"/>
              <w:szCs w:val="20"/>
              <w:lang w:val="fr-FR"/>
            </w:rPr>
            <w:t>, ceci est particulièrement vrai pour les médicaments contre le cancer</w:t>
          </w:r>
          <w:r w:rsidR="00E14E7D">
            <w:rPr>
              <w:rFonts w:ascii="Arial" w:eastAsia="Arial" w:hAnsi="Arial" w:cs="Arial"/>
              <w:sz w:val="20"/>
              <w:szCs w:val="20"/>
              <w:vertAlign w:val="superscript"/>
              <w:lang w:val="fr-FR"/>
            </w:rPr>
            <w:t>4</w:t>
          </w:r>
          <w:r w:rsidRPr="004E42BF">
            <w:rPr>
              <w:rFonts w:ascii="Arial" w:eastAsia="Arial" w:hAnsi="Arial" w:cs="Arial"/>
              <w:sz w:val="20"/>
              <w:szCs w:val="20"/>
              <w:vertAlign w:val="superscript"/>
              <w:lang w:val="fr-FR"/>
            </w:rPr>
            <w:t>-</w:t>
          </w:r>
          <w:r w:rsidR="00E14E7D">
            <w:rPr>
              <w:rFonts w:ascii="Arial" w:eastAsia="Arial" w:hAnsi="Arial" w:cs="Arial"/>
              <w:sz w:val="20"/>
              <w:szCs w:val="20"/>
              <w:vertAlign w:val="superscript"/>
              <w:lang w:val="fr-FR"/>
            </w:rPr>
            <w:t>6</w:t>
          </w:r>
          <w:r w:rsidRPr="004E42BF">
            <w:rPr>
              <w:rFonts w:ascii="Arial" w:eastAsia="Arial" w:hAnsi="Arial" w:cs="Arial"/>
              <w:sz w:val="20"/>
              <w:szCs w:val="20"/>
              <w:lang w:val="fr-FR"/>
            </w:rPr>
            <w:t xml:space="preserve">. Même une fois approuvé, l'utilisation du médicament peut s'éloigner de l'indication pour laquelle il est approuvé (utilisation hors </w:t>
          </w:r>
          <w:r w:rsidR="002F45C7">
            <w:rPr>
              <w:rFonts w:ascii="Arial" w:eastAsia="Arial" w:hAnsi="Arial" w:cs="Arial"/>
              <w:sz w:val="20"/>
              <w:szCs w:val="20"/>
              <w:lang w:val="fr-FR"/>
            </w:rPr>
            <w:t>AMM</w:t>
          </w:r>
          <w:r w:rsidRPr="004E42BF">
            <w:rPr>
              <w:rFonts w:ascii="Arial" w:eastAsia="Arial" w:hAnsi="Arial" w:cs="Arial"/>
              <w:sz w:val="20"/>
              <w:szCs w:val="20"/>
              <w:lang w:val="fr-FR"/>
            </w:rPr>
            <w:t>), auquel cas il n'y a aucune preuve d'efficacité comme c'est le cas pour la prégabaline dans les douleurs lombaires ou la sciatalgie</w:t>
          </w:r>
          <w:r w:rsidR="00E14E7D">
            <w:rPr>
              <w:rFonts w:ascii="Arial" w:eastAsia="Arial" w:hAnsi="Arial" w:cs="Arial"/>
              <w:sz w:val="20"/>
              <w:szCs w:val="20"/>
              <w:vertAlign w:val="superscript"/>
              <w:lang w:val="fr-FR"/>
            </w:rPr>
            <w:t>7</w:t>
          </w:r>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0</w:t>
          </w:r>
          <w:r w:rsidRPr="004E42BF">
            <w:rPr>
              <w:rFonts w:ascii="Arial" w:eastAsia="Arial" w:hAnsi="Arial" w:cs="Arial"/>
              <w:sz w:val="20"/>
              <w:szCs w:val="20"/>
              <w:lang w:val="fr-FR"/>
            </w:rPr>
            <w:t xml:space="preserve">. </w:t>
          </w:r>
          <w:sdt>
            <w:sdtPr>
              <w:tag w:val="goog_rdk_11"/>
              <w:id w:val="-1211652699"/>
            </w:sdtPr>
            <w:sdtEndPr/>
            <w:sdtContent/>
          </w:sdt>
        </w:p>
      </w:sdtContent>
    </w:sdt>
    <w:p w14:paraId="0000001D" w14:textId="3C3263FB" w:rsidR="00A5434C" w:rsidRDefault="00551338">
      <w:pPr>
        <w:tabs>
          <w:tab w:val="left" w:pos="284"/>
        </w:tabs>
        <w:spacing w:after="0" w:line="360" w:lineRule="auto"/>
        <w:jc w:val="both"/>
        <w:rPr>
          <w:rFonts w:ascii="Arial" w:eastAsia="Arial" w:hAnsi="Arial" w:cs="Arial"/>
          <w:sz w:val="20"/>
          <w:szCs w:val="20"/>
          <w:lang w:val="fr-FR"/>
        </w:rPr>
      </w:pPr>
      <w:r w:rsidRPr="004E42BF">
        <w:rPr>
          <w:rFonts w:ascii="Arial" w:eastAsia="Arial" w:hAnsi="Arial" w:cs="Arial"/>
          <w:sz w:val="20"/>
          <w:szCs w:val="20"/>
          <w:lang w:val="fr-FR"/>
        </w:rPr>
        <w:t>En ce qui concerne les recommandations, la fiabilité est inconstante, car les revues systématiques ne font pas toujours partie de leur méthode</w:t>
      </w:r>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1</w:t>
      </w:r>
      <w:r w:rsidRPr="004E42BF">
        <w:rPr>
          <w:rFonts w:ascii="Arial" w:eastAsia="Arial" w:hAnsi="Arial" w:cs="Arial"/>
          <w:sz w:val="20"/>
          <w:szCs w:val="20"/>
          <w:lang w:val="fr-FR"/>
        </w:rPr>
        <w:t>. Dans une revue systématique incluant 52 recommandations internationales pour le traitement du diabète de type 2</w:t>
      </w:r>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2</w:t>
      </w:r>
      <w:r w:rsidRPr="004E42BF">
        <w:rPr>
          <w:rFonts w:ascii="Arial" w:eastAsia="Arial" w:hAnsi="Arial" w:cs="Arial"/>
          <w:sz w:val="20"/>
          <w:szCs w:val="20"/>
          <w:lang w:val="fr-FR"/>
        </w:rPr>
        <w:t xml:space="preserve">, </w:t>
      </w:r>
      <w:sdt>
        <w:sdtPr>
          <w:tag w:val="goog_rdk_13"/>
          <w:id w:val="1739824453"/>
        </w:sdtPr>
        <w:sdtEndPr/>
        <w:sdtContent>
          <w:r w:rsidRPr="004E42BF">
            <w:rPr>
              <w:rFonts w:ascii="Arial" w:eastAsia="Arial" w:hAnsi="Arial" w:cs="Arial"/>
              <w:sz w:val="20"/>
              <w:szCs w:val="20"/>
              <w:lang w:val="fr-FR"/>
            </w:rPr>
            <w:t>u</w:t>
          </w:r>
        </w:sdtContent>
      </w:sdt>
      <w:sdt>
        <w:sdtPr>
          <w:tag w:val="goog_rdk_14"/>
          <w:id w:val="-1150668260"/>
        </w:sdtPr>
        <w:sdtEndPr/>
        <w:sdtContent>
          <w:sdt>
            <w:sdtPr>
              <w:tag w:val="goog_rdk_15"/>
              <w:id w:val="-876163988"/>
            </w:sdtPr>
            <w:sdtEndPr/>
            <w:sdtContent/>
          </w:sdt>
        </w:sdtContent>
      </w:sdt>
      <w:r w:rsidRPr="004E42BF">
        <w:rPr>
          <w:rFonts w:ascii="Arial" w:eastAsia="Arial" w:hAnsi="Arial" w:cs="Arial"/>
          <w:sz w:val="20"/>
          <w:szCs w:val="20"/>
          <w:lang w:val="fr-FR"/>
        </w:rPr>
        <w:t>ne seule recommandation citait trois méta-analyses majeures publiées dans des revues ayant un facteur d'impact supérieur à 10. Trois quarts des recommandations ne détaillaient pas leurs méthodes de recherche bibliographique. La plupart d'entre elles étaient fondées sur des preuves de faible qualité (niveau de preuve B ou C)</w:t>
      </w:r>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3</w:t>
      </w:r>
      <w:r w:rsidRPr="004E42BF">
        <w:rPr>
          <w:rFonts w:ascii="Arial" w:eastAsia="Arial" w:hAnsi="Arial" w:cs="Arial"/>
          <w:sz w:val="20"/>
          <w:szCs w:val="20"/>
          <w:vertAlign w:val="superscript"/>
          <w:lang w:val="fr-FR"/>
        </w:rPr>
        <w:t>,</w:t>
      </w:r>
      <w:proofErr w:type="gramStart"/>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4</w:t>
      </w:r>
      <w:r w:rsidRPr="004E42BF">
        <w:rPr>
          <w:rFonts w:ascii="Arial" w:eastAsia="Arial" w:hAnsi="Arial" w:cs="Arial"/>
          <w:sz w:val="20"/>
          <w:szCs w:val="20"/>
          <w:vertAlign w:val="superscript"/>
          <w:lang w:val="fr-FR"/>
        </w:rPr>
        <w:t xml:space="preserve"> </w:t>
      </w:r>
      <w:r w:rsidRPr="004E42BF">
        <w:rPr>
          <w:rFonts w:ascii="Arial" w:eastAsia="Arial" w:hAnsi="Arial" w:cs="Arial"/>
          <w:sz w:val="20"/>
          <w:szCs w:val="20"/>
          <w:lang w:val="fr-FR"/>
        </w:rPr>
        <w:t>,</w:t>
      </w:r>
      <w:proofErr w:type="gramEnd"/>
      <w:r w:rsidRPr="004E42BF">
        <w:rPr>
          <w:rFonts w:ascii="Arial" w:eastAsia="Arial" w:hAnsi="Arial" w:cs="Arial"/>
          <w:sz w:val="20"/>
          <w:szCs w:val="20"/>
          <w:lang w:val="fr-FR"/>
        </w:rPr>
        <w:t xml:space="preserve"> y compris celles portant sur l'efficacité des médicaments</w:t>
      </w:r>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5</w:t>
      </w:r>
      <w:r w:rsidRPr="004E42BF">
        <w:rPr>
          <w:rFonts w:ascii="Arial" w:eastAsia="Arial" w:hAnsi="Arial" w:cs="Arial"/>
          <w:sz w:val="20"/>
          <w:szCs w:val="20"/>
          <w:lang w:val="fr-FR"/>
        </w:rPr>
        <w:t xml:space="preserve"> . Un exemple est la prescription </w:t>
      </w:r>
      <w:r w:rsidR="002F45C7">
        <w:rPr>
          <w:rFonts w:ascii="Arial" w:eastAsia="Arial" w:hAnsi="Arial" w:cs="Arial"/>
          <w:sz w:val="20"/>
          <w:szCs w:val="20"/>
          <w:lang w:val="fr-FR"/>
        </w:rPr>
        <w:t>préconisée</w:t>
      </w:r>
      <w:r w:rsidR="002F45C7" w:rsidRPr="004E42BF">
        <w:rPr>
          <w:rFonts w:ascii="Arial" w:eastAsia="Arial" w:hAnsi="Arial" w:cs="Arial"/>
          <w:sz w:val="20"/>
          <w:szCs w:val="20"/>
          <w:lang w:val="fr-FR"/>
        </w:rPr>
        <w:t xml:space="preserve"> </w:t>
      </w:r>
      <w:r w:rsidRPr="004E42BF">
        <w:rPr>
          <w:rFonts w:ascii="Arial" w:eastAsia="Arial" w:hAnsi="Arial" w:cs="Arial"/>
          <w:sz w:val="20"/>
          <w:szCs w:val="20"/>
          <w:lang w:val="fr-FR"/>
        </w:rPr>
        <w:t>d'aspirine dans la prévention primaire des maladies cardiovasculaires dans certaines recommandations</w:t>
      </w:r>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6,</w:t>
      </w:r>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7</w:t>
      </w:r>
      <w:r w:rsidRPr="004E42BF">
        <w:rPr>
          <w:rFonts w:ascii="Arial" w:eastAsia="Arial" w:hAnsi="Arial" w:cs="Arial"/>
          <w:sz w:val="20"/>
          <w:szCs w:val="20"/>
          <w:vertAlign w:val="superscript"/>
          <w:lang w:val="fr-FR"/>
        </w:rPr>
        <w:t xml:space="preserve"> </w:t>
      </w:r>
      <w:r w:rsidRPr="004E42BF">
        <w:rPr>
          <w:rFonts w:ascii="Arial" w:eastAsia="Arial" w:hAnsi="Arial" w:cs="Arial"/>
          <w:sz w:val="20"/>
          <w:szCs w:val="20"/>
          <w:lang w:val="fr-FR"/>
        </w:rPr>
        <w:t>alors que des ECR de confirmation n'ont pas montré de bénéfice clair</w:t>
      </w:r>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8</w:t>
      </w:r>
      <w:r w:rsidRPr="004E42BF">
        <w:rPr>
          <w:rFonts w:ascii="Arial" w:eastAsia="Arial" w:hAnsi="Arial" w:cs="Arial"/>
          <w:sz w:val="20"/>
          <w:szCs w:val="20"/>
          <w:lang w:val="fr-FR"/>
        </w:rPr>
        <w:t xml:space="preserve"> et que trois méga-essais </w:t>
      </w:r>
      <w:r w:rsidR="002F45C7">
        <w:rPr>
          <w:rFonts w:ascii="Arial" w:eastAsia="Arial" w:hAnsi="Arial" w:cs="Arial"/>
          <w:sz w:val="20"/>
          <w:szCs w:val="20"/>
          <w:lang w:val="fr-FR"/>
        </w:rPr>
        <w:t>ont</w:t>
      </w:r>
      <w:r w:rsidR="002F45C7" w:rsidRPr="004E42BF">
        <w:rPr>
          <w:rFonts w:ascii="Arial" w:eastAsia="Arial" w:hAnsi="Arial" w:cs="Arial"/>
          <w:sz w:val="20"/>
          <w:szCs w:val="20"/>
          <w:lang w:val="fr-FR"/>
        </w:rPr>
        <w:t xml:space="preserve"> </w:t>
      </w:r>
      <w:r w:rsidRPr="004E42BF">
        <w:rPr>
          <w:rFonts w:ascii="Arial" w:eastAsia="Arial" w:hAnsi="Arial" w:cs="Arial"/>
          <w:sz w:val="20"/>
          <w:szCs w:val="20"/>
          <w:lang w:val="fr-FR"/>
        </w:rPr>
        <w:t>confirm</w:t>
      </w:r>
      <w:r w:rsidR="002F45C7">
        <w:rPr>
          <w:rFonts w:ascii="Arial" w:eastAsia="Arial" w:hAnsi="Arial" w:cs="Arial"/>
          <w:sz w:val="20"/>
          <w:szCs w:val="20"/>
          <w:lang w:val="fr-FR"/>
        </w:rPr>
        <w:t>é</w:t>
      </w:r>
      <w:r w:rsidRPr="004E42BF">
        <w:rPr>
          <w:rFonts w:ascii="Arial" w:eastAsia="Arial" w:hAnsi="Arial" w:cs="Arial"/>
          <w:sz w:val="20"/>
          <w:szCs w:val="20"/>
          <w:lang w:val="fr-FR"/>
        </w:rPr>
        <w:t xml:space="preserve"> l'absence de bénéfice net</w:t>
      </w:r>
      <w:r w:rsidR="00E14E7D">
        <w:rPr>
          <w:rFonts w:ascii="Arial" w:eastAsia="Arial" w:hAnsi="Arial" w:cs="Arial"/>
          <w:sz w:val="20"/>
          <w:szCs w:val="20"/>
          <w:vertAlign w:val="superscript"/>
          <w:lang w:val="fr-FR"/>
        </w:rPr>
        <w:t>19</w:t>
      </w:r>
      <w:r w:rsidRPr="004E42BF">
        <w:rPr>
          <w:rFonts w:ascii="Arial" w:eastAsia="Arial" w:hAnsi="Arial" w:cs="Arial"/>
          <w:sz w:val="20"/>
          <w:szCs w:val="20"/>
          <w:lang w:val="fr-FR"/>
        </w:rPr>
        <w:t>. L'aspirine est également recommandée par l'USPTF</w:t>
      </w:r>
      <w:r w:rsidRPr="004E42BF">
        <w:rPr>
          <w:rFonts w:ascii="Arial" w:eastAsia="Arial" w:hAnsi="Arial" w:cs="Arial"/>
          <w:sz w:val="20"/>
          <w:szCs w:val="20"/>
          <w:vertAlign w:val="superscript"/>
          <w:lang w:val="fr-FR"/>
        </w:rPr>
        <w:t>1</w:t>
      </w:r>
      <w:r w:rsidR="00E14E7D">
        <w:rPr>
          <w:rFonts w:ascii="Arial" w:eastAsia="Arial" w:hAnsi="Arial" w:cs="Arial"/>
          <w:sz w:val="20"/>
          <w:szCs w:val="20"/>
          <w:vertAlign w:val="superscript"/>
          <w:lang w:val="fr-FR"/>
        </w:rPr>
        <w:t>7</w:t>
      </w:r>
      <w:r w:rsidRPr="004E42BF">
        <w:rPr>
          <w:rFonts w:ascii="Arial" w:eastAsia="Arial" w:hAnsi="Arial" w:cs="Arial"/>
          <w:sz w:val="20"/>
          <w:szCs w:val="20"/>
          <w:lang w:val="fr-FR"/>
        </w:rPr>
        <w:t xml:space="preserve"> dans la prévention du cancer colorectal sur la base de résultats purement exploratoires</w:t>
      </w:r>
      <w:r w:rsidR="002F45C7">
        <w:rPr>
          <w:rFonts w:ascii="Arial" w:eastAsia="Arial" w:hAnsi="Arial" w:cs="Arial"/>
          <w:sz w:val="20"/>
          <w:szCs w:val="20"/>
          <w:lang w:val="fr-FR"/>
        </w:rPr>
        <w:t>.</w:t>
      </w:r>
      <w:r w:rsidRPr="004E42BF">
        <w:rPr>
          <w:rFonts w:ascii="Arial" w:eastAsia="Arial" w:hAnsi="Arial" w:cs="Arial"/>
          <w:sz w:val="20"/>
          <w:szCs w:val="20"/>
          <w:lang w:val="fr-FR"/>
        </w:rPr>
        <w:t xml:space="preserve"> </w:t>
      </w:r>
      <w:r w:rsidR="002F45C7">
        <w:rPr>
          <w:rFonts w:ascii="Arial" w:eastAsia="Arial" w:hAnsi="Arial" w:cs="Arial"/>
          <w:sz w:val="20"/>
          <w:szCs w:val="20"/>
          <w:lang w:val="fr-FR"/>
        </w:rPr>
        <w:t>A</w:t>
      </w:r>
      <w:r w:rsidRPr="004E42BF">
        <w:rPr>
          <w:rFonts w:ascii="Arial" w:eastAsia="Arial" w:hAnsi="Arial" w:cs="Arial"/>
          <w:sz w:val="20"/>
          <w:szCs w:val="20"/>
          <w:lang w:val="fr-FR"/>
        </w:rPr>
        <w:t>ucun essai de confirmation ne permet de valider son utilisation dans cette indication.</w:t>
      </w:r>
      <w:r w:rsidR="0055170C">
        <w:rPr>
          <w:rFonts w:ascii="Arial" w:eastAsia="Arial" w:hAnsi="Arial" w:cs="Arial"/>
          <w:sz w:val="20"/>
          <w:szCs w:val="20"/>
          <w:lang w:val="fr-FR"/>
        </w:rPr>
        <w:t xml:space="preserve"> Les</w:t>
      </w:r>
      <w:r w:rsidRPr="004E42BF">
        <w:rPr>
          <w:rFonts w:ascii="Arial" w:eastAsia="Arial" w:hAnsi="Arial" w:cs="Arial"/>
          <w:sz w:val="20"/>
          <w:szCs w:val="20"/>
          <w:lang w:val="fr-FR"/>
        </w:rPr>
        <w:t xml:space="preserve"> recommandations </w:t>
      </w:r>
      <w:r w:rsidR="0055170C">
        <w:rPr>
          <w:rFonts w:ascii="Arial" w:eastAsia="Arial" w:hAnsi="Arial" w:cs="Arial"/>
          <w:sz w:val="20"/>
          <w:szCs w:val="20"/>
          <w:lang w:val="fr-FR"/>
        </w:rPr>
        <w:t xml:space="preserve">ne </w:t>
      </w:r>
      <w:r w:rsidRPr="004E42BF">
        <w:rPr>
          <w:rFonts w:ascii="Arial" w:eastAsia="Arial" w:hAnsi="Arial" w:cs="Arial"/>
          <w:sz w:val="20"/>
          <w:szCs w:val="20"/>
          <w:lang w:val="fr-FR"/>
        </w:rPr>
        <w:t>peuvent</w:t>
      </w:r>
      <w:r w:rsidR="0055170C">
        <w:rPr>
          <w:rFonts w:ascii="Arial" w:eastAsia="Arial" w:hAnsi="Arial" w:cs="Arial"/>
          <w:sz w:val="20"/>
          <w:szCs w:val="20"/>
          <w:lang w:val="fr-FR"/>
        </w:rPr>
        <w:t xml:space="preserve"> probablement pas </w:t>
      </w:r>
      <w:r w:rsidRPr="004E42BF">
        <w:rPr>
          <w:rFonts w:ascii="Arial" w:eastAsia="Arial" w:hAnsi="Arial" w:cs="Arial"/>
          <w:sz w:val="20"/>
          <w:szCs w:val="20"/>
          <w:lang w:val="fr-FR"/>
        </w:rPr>
        <w:t>remplacer les sources primaires de données dans le processus décisionnel</w:t>
      </w:r>
      <w:r w:rsidR="0055170C">
        <w:rPr>
          <w:rFonts w:ascii="Arial" w:eastAsia="Arial" w:hAnsi="Arial" w:cs="Arial"/>
          <w:sz w:val="20"/>
          <w:szCs w:val="20"/>
          <w:lang w:val="fr-FR"/>
        </w:rPr>
        <w:t>.</w:t>
      </w:r>
    </w:p>
    <w:p w14:paraId="5D7EEF5F" w14:textId="77777777" w:rsidR="00E14E7D" w:rsidRPr="004E42BF" w:rsidRDefault="00E14E7D">
      <w:pPr>
        <w:tabs>
          <w:tab w:val="left" w:pos="284"/>
        </w:tabs>
        <w:spacing w:after="0" w:line="360" w:lineRule="auto"/>
        <w:jc w:val="both"/>
        <w:rPr>
          <w:rFonts w:ascii="Arial" w:eastAsia="Arial" w:hAnsi="Arial" w:cs="Arial"/>
          <w:sz w:val="20"/>
          <w:szCs w:val="20"/>
          <w:lang w:val="fr-FR"/>
        </w:rPr>
      </w:pPr>
    </w:p>
    <w:p w14:paraId="0000001F" w14:textId="375A3D7B"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proofErr w:type="spellStart"/>
      <w:r>
        <w:rPr>
          <w:rFonts w:ascii="Arial" w:eastAsia="Arial" w:hAnsi="Arial" w:cs="Arial"/>
          <w:color w:val="000000"/>
          <w:sz w:val="20"/>
          <w:szCs w:val="20"/>
        </w:rPr>
        <w:t>Vanderkam</w:t>
      </w:r>
      <w:proofErr w:type="spellEnd"/>
      <w:r>
        <w:rPr>
          <w:rFonts w:ascii="Arial" w:eastAsia="Arial" w:hAnsi="Arial" w:cs="Arial"/>
          <w:color w:val="000000"/>
          <w:sz w:val="20"/>
          <w:szCs w:val="20"/>
        </w:rPr>
        <w:t xml:space="preserve"> P, Blanchard C, </w:t>
      </w:r>
      <w:proofErr w:type="spellStart"/>
      <w:r>
        <w:rPr>
          <w:rFonts w:ascii="Arial" w:eastAsia="Arial" w:hAnsi="Arial" w:cs="Arial"/>
          <w:color w:val="000000"/>
          <w:sz w:val="20"/>
          <w:szCs w:val="20"/>
        </w:rPr>
        <w:t>Naudet</w:t>
      </w:r>
      <w:proofErr w:type="spellEnd"/>
      <w:r>
        <w:rPr>
          <w:rFonts w:ascii="Arial" w:eastAsia="Arial" w:hAnsi="Arial" w:cs="Arial"/>
          <w:color w:val="000000"/>
          <w:sz w:val="20"/>
          <w:szCs w:val="20"/>
        </w:rPr>
        <w:t xml:space="preserve"> F, et al. Efficacy of acetylleucine in vertigo and dizziness: a systematic review of randomised controlled trials. Eur J Clin </w:t>
      </w:r>
      <w:proofErr w:type="spellStart"/>
      <w:r>
        <w:rPr>
          <w:rFonts w:ascii="Arial" w:eastAsia="Arial" w:hAnsi="Arial" w:cs="Arial"/>
          <w:color w:val="000000"/>
          <w:sz w:val="20"/>
          <w:szCs w:val="20"/>
        </w:rPr>
        <w:t>Pharmacol</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2019;75:603</w:t>
      </w:r>
      <w:proofErr w:type="gramEnd"/>
      <w:r>
        <w:rPr>
          <w:rFonts w:ascii="Arial" w:eastAsia="Arial" w:hAnsi="Arial" w:cs="Arial"/>
          <w:color w:val="000000"/>
          <w:sz w:val="20"/>
          <w:szCs w:val="20"/>
        </w:rPr>
        <w:t>-7</w:t>
      </w:r>
      <w:r w:rsidR="00DA08E2">
        <w:rPr>
          <w:rFonts w:ascii="Arial" w:eastAsia="Arial" w:hAnsi="Arial" w:cs="Arial"/>
          <w:color w:val="000000"/>
          <w:sz w:val="20"/>
          <w:szCs w:val="20"/>
        </w:rPr>
        <w:t>.</w:t>
      </w:r>
    </w:p>
    <w:p w14:paraId="4DA34174" w14:textId="2E1D20E0" w:rsidR="002F45C7" w:rsidRDefault="00551338" w:rsidP="002F45C7">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r w:rsidRPr="004E42BF">
        <w:rPr>
          <w:rFonts w:ascii="Arial" w:eastAsia="Arial" w:hAnsi="Arial" w:cs="Arial"/>
          <w:color w:val="000000"/>
          <w:sz w:val="20"/>
          <w:szCs w:val="20"/>
          <w:lang w:val="fr-FR"/>
        </w:rPr>
        <w:t xml:space="preserve">Blanchard C, </w:t>
      </w:r>
      <w:proofErr w:type="spellStart"/>
      <w:r w:rsidRPr="004E42BF">
        <w:rPr>
          <w:rFonts w:ascii="Arial" w:eastAsia="Arial" w:hAnsi="Arial" w:cs="Arial"/>
          <w:color w:val="000000"/>
          <w:sz w:val="20"/>
          <w:szCs w:val="20"/>
          <w:lang w:val="fr-FR"/>
        </w:rPr>
        <w:t>Vanderkam</w:t>
      </w:r>
      <w:proofErr w:type="spellEnd"/>
      <w:r w:rsidRPr="004E42BF">
        <w:rPr>
          <w:rFonts w:ascii="Arial" w:eastAsia="Arial" w:hAnsi="Arial" w:cs="Arial"/>
          <w:color w:val="000000"/>
          <w:sz w:val="20"/>
          <w:szCs w:val="20"/>
          <w:lang w:val="fr-FR"/>
        </w:rPr>
        <w:t xml:space="preserve"> P, Pouchain D, et al.  </w:t>
      </w:r>
      <w:r>
        <w:rPr>
          <w:rFonts w:ascii="Arial" w:eastAsia="Arial" w:hAnsi="Arial" w:cs="Arial"/>
          <w:color w:val="000000"/>
          <w:sz w:val="20"/>
          <w:szCs w:val="20"/>
        </w:rPr>
        <w:t xml:space="preserve">Efficacy of phloroglucinol for the treatment of pain of gynaecologic or obstetrical origin: a systematic review of literature of randomised controlled trials. Eur J Clin </w:t>
      </w:r>
      <w:proofErr w:type="spellStart"/>
      <w:r>
        <w:rPr>
          <w:rFonts w:ascii="Arial" w:eastAsia="Arial" w:hAnsi="Arial" w:cs="Arial"/>
          <w:color w:val="000000"/>
          <w:sz w:val="20"/>
          <w:szCs w:val="20"/>
        </w:rPr>
        <w:t>Pharmacol</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2020;76:1</w:t>
      </w:r>
      <w:proofErr w:type="gramEnd"/>
      <w:r>
        <w:rPr>
          <w:rFonts w:ascii="Arial" w:eastAsia="Arial" w:hAnsi="Arial" w:cs="Arial"/>
          <w:color w:val="000000"/>
          <w:sz w:val="20"/>
          <w:szCs w:val="20"/>
        </w:rPr>
        <w:t xml:space="preserve">-6. </w:t>
      </w:r>
      <w:hyperlink r:id="rId9" w:history="1">
        <w:r w:rsidR="002F45C7" w:rsidRPr="00E15159">
          <w:rPr>
            <w:rStyle w:val="Lienhypertexte"/>
            <w:rFonts w:ascii="Arial" w:eastAsia="Arial" w:hAnsi="Arial" w:cs="Arial"/>
            <w:sz w:val="20"/>
            <w:szCs w:val="20"/>
          </w:rPr>
          <w:t>https://doi.org/10.1007/s00228-019-02745-7</w:t>
        </w:r>
      </w:hyperlink>
    </w:p>
    <w:p w14:paraId="00000021" w14:textId="3750B927" w:rsidR="00A5434C" w:rsidRDefault="00551338" w:rsidP="002152C9">
      <w:pPr>
        <w:pStyle w:val="Paragraphedeliste"/>
        <w:numPr>
          <w:ilvl w:val="6"/>
          <w:numId w:val="1"/>
        </w:numPr>
        <w:spacing w:after="0" w:line="276" w:lineRule="auto"/>
        <w:ind w:left="284" w:hanging="284"/>
        <w:contextualSpacing w:val="0"/>
        <w:jc w:val="both"/>
      </w:pPr>
      <w:r>
        <w:t xml:space="preserve">Zhang AD, </w:t>
      </w:r>
      <w:proofErr w:type="spellStart"/>
      <w:r>
        <w:t>Puthumana</w:t>
      </w:r>
      <w:proofErr w:type="spellEnd"/>
      <w:r>
        <w:t xml:space="preserve"> J, Downing NS, et al. Assessment of Clinical Trials Supporting US Food and Drug Administration Approval of Novel Therapeutic Agents, 1995-2017. JAMA </w:t>
      </w:r>
      <w:proofErr w:type="spellStart"/>
      <w:r>
        <w:t>Netw</w:t>
      </w:r>
      <w:proofErr w:type="spellEnd"/>
      <w:r>
        <w:t xml:space="preserve"> Open 2020;3(4</w:t>
      </w:r>
      <w:proofErr w:type="gramStart"/>
      <w:r>
        <w:t>):e</w:t>
      </w:r>
      <w:proofErr w:type="gramEnd"/>
      <w:r>
        <w:t>203284</w:t>
      </w:r>
      <w:r w:rsidR="00DA08E2">
        <w:t>.</w:t>
      </w:r>
    </w:p>
    <w:p w14:paraId="00000022" w14:textId="732CDBD7"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Chen EY, Raghunathan V, Prasad V. An Overview of Cancer Drugs Approved by the US Food and Drug Administration Based on the Surrogate End Point of Response Rate. JAMA Intern Med </w:t>
      </w:r>
      <w:proofErr w:type="gramStart"/>
      <w:r>
        <w:rPr>
          <w:rFonts w:ascii="Arial" w:eastAsia="Arial" w:hAnsi="Arial" w:cs="Arial"/>
          <w:color w:val="000000"/>
          <w:sz w:val="20"/>
          <w:szCs w:val="20"/>
        </w:rPr>
        <w:t>2019;179:915</w:t>
      </w:r>
      <w:proofErr w:type="gramEnd"/>
      <w:r>
        <w:rPr>
          <w:rFonts w:ascii="Arial" w:eastAsia="Arial" w:hAnsi="Arial" w:cs="Arial"/>
          <w:color w:val="000000"/>
          <w:sz w:val="20"/>
          <w:szCs w:val="20"/>
        </w:rPr>
        <w:t>-21</w:t>
      </w:r>
      <w:r w:rsidR="00DA08E2">
        <w:rPr>
          <w:rFonts w:ascii="Arial" w:eastAsia="Arial" w:hAnsi="Arial" w:cs="Arial"/>
          <w:color w:val="000000"/>
          <w:sz w:val="20"/>
          <w:szCs w:val="20"/>
        </w:rPr>
        <w:t>.</w:t>
      </w:r>
    </w:p>
    <w:p w14:paraId="00000023" w14:textId="1AFAC536"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proofErr w:type="spellStart"/>
      <w:r>
        <w:rPr>
          <w:rFonts w:ascii="Arial" w:eastAsia="Arial" w:hAnsi="Arial" w:cs="Arial"/>
          <w:color w:val="000000"/>
          <w:sz w:val="20"/>
          <w:szCs w:val="20"/>
        </w:rPr>
        <w:t>Hilal</w:t>
      </w:r>
      <w:proofErr w:type="spellEnd"/>
      <w:r>
        <w:rPr>
          <w:rFonts w:ascii="Arial" w:eastAsia="Arial" w:hAnsi="Arial" w:cs="Arial"/>
          <w:color w:val="000000"/>
          <w:sz w:val="20"/>
          <w:szCs w:val="20"/>
        </w:rPr>
        <w:t xml:space="preserve"> T, Gonzalez-Velez M, Prasad V.  Limitations in Clinical Trials Leading to Anticancer Drug Approvals by the US Food and Drug Administration. JAMA Intern Med </w:t>
      </w:r>
      <w:proofErr w:type="gramStart"/>
      <w:r>
        <w:rPr>
          <w:rFonts w:ascii="Arial" w:eastAsia="Arial" w:hAnsi="Arial" w:cs="Arial"/>
          <w:color w:val="000000"/>
          <w:sz w:val="20"/>
          <w:szCs w:val="20"/>
        </w:rPr>
        <w:t>2020;180:1108</w:t>
      </w:r>
      <w:proofErr w:type="gramEnd"/>
      <w:r>
        <w:rPr>
          <w:rFonts w:ascii="Arial" w:eastAsia="Arial" w:hAnsi="Arial" w:cs="Arial"/>
          <w:color w:val="000000"/>
          <w:sz w:val="20"/>
          <w:szCs w:val="20"/>
        </w:rPr>
        <w:t>-15</w:t>
      </w:r>
      <w:r w:rsidR="00DA08E2">
        <w:rPr>
          <w:rFonts w:ascii="Arial" w:eastAsia="Arial" w:hAnsi="Arial" w:cs="Arial"/>
          <w:color w:val="000000"/>
          <w:sz w:val="20"/>
          <w:szCs w:val="20"/>
        </w:rPr>
        <w:t>.</w:t>
      </w:r>
    </w:p>
    <w:p w14:paraId="00000024" w14:textId="216C7712"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Prasad V. </w:t>
      </w:r>
      <w:hyperlink r:id="rId10">
        <w:r>
          <w:rPr>
            <w:rFonts w:ascii="Arial" w:eastAsia="Arial" w:hAnsi="Arial" w:cs="Arial"/>
            <w:color w:val="000000"/>
            <w:sz w:val="20"/>
            <w:szCs w:val="20"/>
          </w:rPr>
          <w:t xml:space="preserve">Do cancer drugs improve survival or quality of life? </w:t>
        </w:r>
      </w:hyperlink>
      <w:r>
        <w:rPr>
          <w:rFonts w:ascii="Arial" w:eastAsia="Arial" w:hAnsi="Arial" w:cs="Arial"/>
          <w:color w:val="000000"/>
          <w:sz w:val="20"/>
          <w:szCs w:val="20"/>
        </w:rPr>
        <w:t>BMJ 2017;</w:t>
      </w:r>
      <w:proofErr w:type="gramStart"/>
      <w:r>
        <w:rPr>
          <w:rFonts w:ascii="Arial" w:eastAsia="Arial" w:hAnsi="Arial" w:cs="Arial"/>
          <w:color w:val="000000"/>
          <w:sz w:val="20"/>
          <w:szCs w:val="20"/>
        </w:rPr>
        <w:t>359:j</w:t>
      </w:r>
      <w:proofErr w:type="gramEnd"/>
      <w:r>
        <w:rPr>
          <w:rFonts w:ascii="Arial" w:eastAsia="Arial" w:hAnsi="Arial" w:cs="Arial"/>
          <w:color w:val="000000"/>
          <w:sz w:val="20"/>
          <w:szCs w:val="20"/>
        </w:rPr>
        <w:t>4528</w:t>
      </w:r>
      <w:r w:rsidR="00DA08E2">
        <w:rPr>
          <w:rFonts w:ascii="Arial" w:eastAsia="Arial" w:hAnsi="Arial" w:cs="Arial"/>
          <w:color w:val="000000"/>
          <w:sz w:val="20"/>
          <w:szCs w:val="20"/>
        </w:rPr>
        <w:t>.</w:t>
      </w:r>
    </w:p>
    <w:p w14:paraId="00000025" w14:textId="3C76B7F2"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r w:rsidRPr="004E42BF">
        <w:rPr>
          <w:rFonts w:ascii="Arial" w:eastAsia="Arial" w:hAnsi="Arial" w:cs="Arial"/>
          <w:color w:val="000000"/>
          <w:sz w:val="20"/>
          <w:szCs w:val="20"/>
          <w:lang w:val="it-IT"/>
        </w:rPr>
        <w:lastRenderedPageBreak/>
        <w:t xml:space="preserve">Carlisle B, Federico CA, Kimmelman J.  </w:t>
      </w:r>
      <w:r>
        <w:rPr>
          <w:rFonts w:ascii="Arial" w:eastAsia="Arial" w:hAnsi="Arial" w:cs="Arial"/>
          <w:color w:val="000000"/>
          <w:sz w:val="20"/>
          <w:szCs w:val="20"/>
        </w:rPr>
        <w:t>Trials that say "maybe": the disconnect between exploratory and confirmatory testing after drug approval. BMJ 2018;</w:t>
      </w:r>
      <w:proofErr w:type="gramStart"/>
      <w:r>
        <w:rPr>
          <w:rFonts w:ascii="Arial" w:eastAsia="Arial" w:hAnsi="Arial" w:cs="Arial"/>
          <w:color w:val="000000"/>
          <w:sz w:val="20"/>
          <w:szCs w:val="20"/>
        </w:rPr>
        <w:t>360:k</w:t>
      </w:r>
      <w:proofErr w:type="gramEnd"/>
      <w:r>
        <w:rPr>
          <w:rFonts w:ascii="Arial" w:eastAsia="Arial" w:hAnsi="Arial" w:cs="Arial"/>
          <w:color w:val="000000"/>
          <w:sz w:val="20"/>
          <w:szCs w:val="20"/>
        </w:rPr>
        <w:t>959</w:t>
      </w:r>
      <w:r w:rsidR="00DA08E2">
        <w:rPr>
          <w:rFonts w:ascii="Arial" w:eastAsia="Arial" w:hAnsi="Arial" w:cs="Arial"/>
          <w:color w:val="000000"/>
          <w:sz w:val="20"/>
          <w:szCs w:val="20"/>
        </w:rPr>
        <w:t>.</w:t>
      </w:r>
    </w:p>
    <w:p w14:paraId="00000026" w14:textId="7389F0A5"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Federico CA, Wang T, </w:t>
      </w:r>
      <w:proofErr w:type="spellStart"/>
      <w:r>
        <w:rPr>
          <w:rFonts w:ascii="Arial" w:eastAsia="Arial" w:hAnsi="Arial" w:cs="Arial"/>
          <w:color w:val="000000"/>
          <w:sz w:val="20"/>
          <w:szCs w:val="20"/>
        </w:rPr>
        <w:t>Doussau</w:t>
      </w:r>
      <w:proofErr w:type="spellEnd"/>
      <w:r>
        <w:rPr>
          <w:rFonts w:ascii="Arial" w:eastAsia="Arial" w:hAnsi="Arial" w:cs="Arial"/>
          <w:color w:val="000000"/>
          <w:sz w:val="20"/>
          <w:szCs w:val="20"/>
        </w:rPr>
        <w:t xml:space="preserve"> A, et al. Assessment of Pregabalin </w:t>
      </w:r>
      <w:proofErr w:type="spellStart"/>
      <w:r>
        <w:rPr>
          <w:rFonts w:ascii="Arial" w:eastAsia="Arial" w:hAnsi="Arial" w:cs="Arial"/>
          <w:color w:val="000000"/>
          <w:sz w:val="20"/>
          <w:szCs w:val="20"/>
        </w:rPr>
        <w:t>Postapproval</w:t>
      </w:r>
      <w:proofErr w:type="spellEnd"/>
      <w:r>
        <w:rPr>
          <w:rFonts w:ascii="Arial" w:eastAsia="Arial" w:hAnsi="Arial" w:cs="Arial"/>
          <w:color w:val="000000"/>
          <w:sz w:val="20"/>
          <w:szCs w:val="20"/>
        </w:rPr>
        <w:t xml:space="preserve"> Trials and the Suggestion of Efficacy for New Indications: A Systematic Review. JAMA Intern Med </w:t>
      </w:r>
      <w:proofErr w:type="gramStart"/>
      <w:r>
        <w:rPr>
          <w:rFonts w:ascii="Arial" w:eastAsia="Arial" w:hAnsi="Arial" w:cs="Arial"/>
          <w:color w:val="000000"/>
          <w:sz w:val="20"/>
          <w:szCs w:val="20"/>
        </w:rPr>
        <w:t>2019;179:90</w:t>
      </w:r>
      <w:proofErr w:type="gramEnd"/>
      <w:r>
        <w:rPr>
          <w:rFonts w:ascii="Arial" w:eastAsia="Arial" w:hAnsi="Arial" w:cs="Arial"/>
          <w:color w:val="000000"/>
          <w:sz w:val="20"/>
          <w:szCs w:val="20"/>
        </w:rPr>
        <w:t>-7</w:t>
      </w:r>
      <w:r w:rsidR="002F45C7">
        <w:rPr>
          <w:rFonts w:ascii="Arial" w:eastAsia="Arial" w:hAnsi="Arial" w:cs="Arial"/>
          <w:color w:val="000000"/>
          <w:sz w:val="20"/>
          <w:szCs w:val="20"/>
        </w:rPr>
        <w:t>.</w:t>
      </w:r>
    </w:p>
    <w:p w14:paraId="00000027" w14:textId="317B8F3D"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proofErr w:type="spellStart"/>
      <w:r>
        <w:rPr>
          <w:rFonts w:ascii="Arial" w:eastAsia="Arial" w:hAnsi="Arial" w:cs="Arial"/>
          <w:color w:val="000000"/>
          <w:sz w:val="20"/>
          <w:szCs w:val="20"/>
        </w:rPr>
        <w:t>Shanthanna</w:t>
      </w:r>
      <w:proofErr w:type="spellEnd"/>
      <w:r>
        <w:rPr>
          <w:rFonts w:ascii="Arial" w:eastAsia="Arial" w:hAnsi="Arial" w:cs="Arial"/>
          <w:color w:val="000000"/>
          <w:sz w:val="20"/>
          <w:szCs w:val="20"/>
        </w:rPr>
        <w:t xml:space="preserve"> H, </w:t>
      </w:r>
      <w:proofErr w:type="spellStart"/>
      <w:r>
        <w:rPr>
          <w:rFonts w:ascii="Arial" w:eastAsia="Arial" w:hAnsi="Arial" w:cs="Arial"/>
          <w:color w:val="000000"/>
          <w:sz w:val="20"/>
          <w:szCs w:val="20"/>
        </w:rPr>
        <w:t>Gilron</w:t>
      </w:r>
      <w:proofErr w:type="spellEnd"/>
      <w:r>
        <w:rPr>
          <w:rFonts w:ascii="Arial" w:eastAsia="Arial" w:hAnsi="Arial" w:cs="Arial"/>
          <w:color w:val="000000"/>
          <w:sz w:val="20"/>
          <w:szCs w:val="20"/>
        </w:rPr>
        <w:t xml:space="preserve"> I, </w:t>
      </w:r>
      <w:proofErr w:type="spellStart"/>
      <w:r>
        <w:rPr>
          <w:rFonts w:ascii="Arial" w:eastAsia="Arial" w:hAnsi="Arial" w:cs="Arial"/>
          <w:color w:val="000000"/>
          <w:sz w:val="20"/>
          <w:szCs w:val="20"/>
        </w:rPr>
        <w:t>Rajarathinam</w:t>
      </w:r>
      <w:proofErr w:type="spellEnd"/>
      <w:r>
        <w:rPr>
          <w:rFonts w:ascii="Arial" w:eastAsia="Arial" w:hAnsi="Arial" w:cs="Arial"/>
          <w:color w:val="000000"/>
          <w:sz w:val="20"/>
          <w:szCs w:val="20"/>
        </w:rPr>
        <w:t xml:space="preserve"> M, et al. Benefits and safety of </w:t>
      </w:r>
      <w:proofErr w:type="spellStart"/>
      <w:r>
        <w:rPr>
          <w:rFonts w:ascii="Arial" w:eastAsia="Arial" w:hAnsi="Arial" w:cs="Arial"/>
          <w:color w:val="000000"/>
          <w:sz w:val="20"/>
          <w:szCs w:val="20"/>
        </w:rPr>
        <w:t>gabapentinoids</w:t>
      </w:r>
      <w:proofErr w:type="spellEnd"/>
      <w:r>
        <w:rPr>
          <w:rFonts w:ascii="Arial" w:eastAsia="Arial" w:hAnsi="Arial" w:cs="Arial"/>
          <w:color w:val="000000"/>
          <w:sz w:val="20"/>
          <w:szCs w:val="20"/>
        </w:rPr>
        <w:t xml:space="preserve"> in chronic low back pain: a systematic review and meta-analysis of randomized controlled trials. </w:t>
      </w:r>
      <w:proofErr w:type="spellStart"/>
      <w:r>
        <w:rPr>
          <w:rFonts w:ascii="Arial" w:eastAsia="Arial" w:hAnsi="Arial" w:cs="Arial"/>
          <w:color w:val="000000"/>
          <w:sz w:val="20"/>
          <w:szCs w:val="20"/>
        </w:rPr>
        <w:t>PLoS</w:t>
      </w:r>
      <w:proofErr w:type="spellEnd"/>
      <w:r>
        <w:rPr>
          <w:rFonts w:ascii="Arial" w:eastAsia="Arial" w:hAnsi="Arial" w:cs="Arial"/>
          <w:color w:val="000000"/>
          <w:sz w:val="20"/>
          <w:szCs w:val="20"/>
        </w:rPr>
        <w:t xml:space="preserve"> Med 2017;14(8</w:t>
      </w: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1002369</w:t>
      </w:r>
      <w:r w:rsidR="00DA08E2">
        <w:rPr>
          <w:rFonts w:ascii="Arial" w:eastAsia="Arial" w:hAnsi="Arial" w:cs="Arial"/>
          <w:color w:val="000000"/>
          <w:sz w:val="20"/>
          <w:szCs w:val="20"/>
        </w:rPr>
        <w:t>.</w:t>
      </w:r>
    </w:p>
    <w:p w14:paraId="00000028" w14:textId="6C32E635"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proofErr w:type="spellStart"/>
      <w:r>
        <w:rPr>
          <w:rFonts w:ascii="Arial" w:eastAsia="Arial" w:hAnsi="Arial" w:cs="Arial"/>
          <w:color w:val="000000"/>
          <w:sz w:val="20"/>
          <w:szCs w:val="20"/>
        </w:rPr>
        <w:t>Enke</w:t>
      </w:r>
      <w:proofErr w:type="spellEnd"/>
      <w:r>
        <w:rPr>
          <w:rFonts w:ascii="Arial" w:eastAsia="Arial" w:hAnsi="Arial" w:cs="Arial"/>
          <w:color w:val="000000"/>
          <w:sz w:val="20"/>
          <w:szCs w:val="20"/>
        </w:rPr>
        <w:t xml:space="preserve"> O, New HA, New CH, et al. Anticonvulsants in the treatment of low back pain and lumbar radicular pain: a systematic review and meta-analysis. CMAJ 2018;190(26</w:t>
      </w: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786-E793</w:t>
      </w:r>
      <w:r w:rsidR="00DA08E2">
        <w:rPr>
          <w:rFonts w:ascii="Arial" w:eastAsia="Arial" w:hAnsi="Arial" w:cs="Arial"/>
          <w:color w:val="000000"/>
          <w:sz w:val="20"/>
          <w:szCs w:val="20"/>
        </w:rPr>
        <w:t>.</w:t>
      </w:r>
    </w:p>
    <w:p w14:paraId="00000029" w14:textId="5920A7D5"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proofErr w:type="spellStart"/>
      <w:r w:rsidRPr="004E42BF">
        <w:rPr>
          <w:rFonts w:ascii="Arial" w:eastAsia="Arial" w:hAnsi="Arial" w:cs="Arial"/>
          <w:color w:val="000000"/>
          <w:sz w:val="20"/>
          <w:szCs w:val="20"/>
          <w:lang w:val="fr-FR"/>
        </w:rPr>
        <w:t>Lunny</w:t>
      </w:r>
      <w:proofErr w:type="spellEnd"/>
      <w:r w:rsidRPr="004E42BF">
        <w:rPr>
          <w:rFonts w:ascii="Arial" w:eastAsia="Arial" w:hAnsi="Arial" w:cs="Arial"/>
          <w:color w:val="000000"/>
          <w:sz w:val="20"/>
          <w:szCs w:val="20"/>
          <w:lang w:val="fr-FR"/>
        </w:rPr>
        <w:t xml:space="preserve"> C, </w:t>
      </w:r>
      <w:proofErr w:type="spellStart"/>
      <w:r w:rsidRPr="004E42BF">
        <w:rPr>
          <w:rFonts w:ascii="Arial" w:eastAsia="Arial" w:hAnsi="Arial" w:cs="Arial"/>
          <w:color w:val="000000"/>
          <w:sz w:val="20"/>
          <w:szCs w:val="20"/>
          <w:lang w:val="fr-FR"/>
        </w:rPr>
        <w:t>Ramasubbu</w:t>
      </w:r>
      <w:proofErr w:type="spellEnd"/>
      <w:r w:rsidRPr="004E42BF">
        <w:rPr>
          <w:rFonts w:ascii="Arial" w:eastAsia="Arial" w:hAnsi="Arial" w:cs="Arial"/>
          <w:color w:val="000000"/>
          <w:sz w:val="20"/>
          <w:szCs w:val="20"/>
          <w:lang w:val="fr-FR"/>
        </w:rPr>
        <w:t xml:space="preserve"> C, </w:t>
      </w:r>
      <w:proofErr w:type="spellStart"/>
      <w:r w:rsidRPr="004E42BF">
        <w:rPr>
          <w:rFonts w:ascii="Arial" w:eastAsia="Arial" w:hAnsi="Arial" w:cs="Arial"/>
          <w:color w:val="000000"/>
          <w:sz w:val="20"/>
          <w:szCs w:val="20"/>
          <w:lang w:val="fr-FR"/>
        </w:rPr>
        <w:t>Puil</w:t>
      </w:r>
      <w:proofErr w:type="spellEnd"/>
      <w:r w:rsidRPr="004E42BF">
        <w:rPr>
          <w:rFonts w:ascii="Arial" w:eastAsia="Arial" w:hAnsi="Arial" w:cs="Arial"/>
          <w:color w:val="000000"/>
          <w:sz w:val="20"/>
          <w:szCs w:val="20"/>
          <w:lang w:val="fr-FR"/>
        </w:rPr>
        <w:t xml:space="preserve"> L et al.  </w:t>
      </w:r>
      <w:r>
        <w:rPr>
          <w:rFonts w:ascii="Arial" w:eastAsia="Arial" w:hAnsi="Arial" w:cs="Arial"/>
          <w:color w:val="000000"/>
          <w:sz w:val="20"/>
          <w:szCs w:val="20"/>
        </w:rPr>
        <w:t xml:space="preserve">Over half of clinical practice guidelines use non-systematic methods to inform recommendations: A methods study. </w:t>
      </w:r>
      <w:proofErr w:type="spellStart"/>
      <w:r>
        <w:rPr>
          <w:rFonts w:ascii="Arial" w:eastAsia="Arial" w:hAnsi="Arial" w:cs="Arial"/>
          <w:color w:val="000000"/>
          <w:sz w:val="20"/>
          <w:szCs w:val="20"/>
        </w:rPr>
        <w:t>PLoS</w:t>
      </w:r>
      <w:proofErr w:type="spellEnd"/>
      <w:r>
        <w:rPr>
          <w:rFonts w:ascii="Arial" w:eastAsia="Arial" w:hAnsi="Arial" w:cs="Arial"/>
          <w:color w:val="000000"/>
          <w:sz w:val="20"/>
          <w:szCs w:val="20"/>
        </w:rPr>
        <w:t xml:space="preserve"> One 2021;</w:t>
      </w:r>
      <w:proofErr w:type="gramStart"/>
      <w:r>
        <w:rPr>
          <w:rFonts w:ascii="Arial" w:eastAsia="Arial" w:hAnsi="Arial" w:cs="Arial"/>
          <w:color w:val="000000"/>
          <w:sz w:val="20"/>
          <w:szCs w:val="20"/>
        </w:rPr>
        <w:t>16:e</w:t>
      </w:r>
      <w:proofErr w:type="gramEnd"/>
      <w:r>
        <w:rPr>
          <w:rFonts w:ascii="Arial" w:eastAsia="Arial" w:hAnsi="Arial" w:cs="Arial"/>
          <w:color w:val="000000"/>
          <w:sz w:val="20"/>
          <w:szCs w:val="20"/>
        </w:rPr>
        <w:t>0250356</w:t>
      </w:r>
      <w:r w:rsidR="00DA08E2">
        <w:rPr>
          <w:rFonts w:ascii="Arial" w:eastAsia="Arial" w:hAnsi="Arial" w:cs="Arial"/>
          <w:color w:val="000000"/>
          <w:sz w:val="20"/>
          <w:szCs w:val="20"/>
        </w:rPr>
        <w:t>.</w:t>
      </w:r>
    </w:p>
    <w:p w14:paraId="0000002A" w14:textId="2D2535C5"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proofErr w:type="spellStart"/>
      <w:r w:rsidRPr="004E42BF">
        <w:rPr>
          <w:rFonts w:ascii="Arial" w:eastAsia="Arial" w:hAnsi="Arial" w:cs="Arial"/>
          <w:color w:val="000000"/>
          <w:sz w:val="20"/>
          <w:szCs w:val="20"/>
          <w:lang w:val="fr-FR"/>
        </w:rPr>
        <w:t>Tudrej</w:t>
      </w:r>
      <w:proofErr w:type="spellEnd"/>
      <w:r w:rsidRPr="004E42BF">
        <w:rPr>
          <w:rFonts w:ascii="Arial" w:eastAsia="Arial" w:hAnsi="Arial" w:cs="Arial"/>
          <w:color w:val="000000"/>
          <w:sz w:val="20"/>
          <w:szCs w:val="20"/>
          <w:lang w:val="fr-FR"/>
        </w:rPr>
        <w:t xml:space="preserve"> BV, </w:t>
      </w:r>
      <w:proofErr w:type="spellStart"/>
      <w:r w:rsidRPr="004E42BF">
        <w:rPr>
          <w:rFonts w:ascii="Arial" w:eastAsia="Arial" w:hAnsi="Arial" w:cs="Arial"/>
          <w:color w:val="000000"/>
          <w:sz w:val="20"/>
          <w:szCs w:val="20"/>
          <w:lang w:val="fr-FR"/>
        </w:rPr>
        <w:t>Favard</w:t>
      </w:r>
      <w:proofErr w:type="spellEnd"/>
      <w:r w:rsidRPr="004E42BF">
        <w:rPr>
          <w:rFonts w:ascii="Arial" w:eastAsia="Arial" w:hAnsi="Arial" w:cs="Arial"/>
          <w:color w:val="000000"/>
          <w:sz w:val="20"/>
          <w:szCs w:val="20"/>
          <w:lang w:val="fr-FR"/>
        </w:rPr>
        <w:t xml:space="preserve"> D, Vaillant-Roussel H, et al. </w:t>
      </w:r>
      <w:r>
        <w:rPr>
          <w:rFonts w:ascii="Arial" w:eastAsia="Arial" w:hAnsi="Arial" w:cs="Arial"/>
          <w:color w:val="000000"/>
          <w:sz w:val="20"/>
          <w:szCs w:val="20"/>
        </w:rPr>
        <w:t xml:space="preserve">Validity of the Good Practice Guidelines: The example of type 2 diabetes. Diabetes Res Clin </w:t>
      </w:r>
      <w:proofErr w:type="spellStart"/>
      <w:r>
        <w:rPr>
          <w:rFonts w:ascii="Arial" w:eastAsia="Arial" w:hAnsi="Arial" w:cs="Arial"/>
          <w:color w:val="000000"/>
          <w:sz w:val="20"/>
          <w:szCs w:val="20"/>
        </w:rPr>
        <w:t>Pract</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2020;169:108459</w:t>
      </w:r>
      <w:proofErr w:type="gramEnd"/>
      <w:r w:rsidR="00DA08E2">
        <w:rPr>
          <w:rFonts w:ascii="Arial" w:eastAsia="Arial" w:hAnsi="Arial" w:cs="Arial"/>
          <w:color w:val="000000"/>
          <w:sz w:val="20"/>
          <w:szCs w:val="20"/>
        </w:rPr>
        <w:t>.</w:t>
      </w:r>
    </w:p>
    <w:p w14:paraId="0000002B" w14:textId="078C9339"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proofErr w:type="spellStart"/>
      <w:r>
        <w:rPr>
          <w:rFonts w:ascii="Arial" w:eastAsia="Arial" w:hAnsi="Arial" w:cs="Arial"/>
          <w:color w:val="000000"/>
          <w:sz w:val="20"/>
          <w:szCs w:val="20"/>
        </w:rPr>
        <w:t>Fanaroff</w:t>
      </w:r>
      <w:proofErr w:type="spellEnd"/>
      <w:r>
        <w:rPr>
          <w:rFonts w:ascii="Arial" w:eastAsia="Arial" w:hAnsi="Arial" w:cs="Arial"/>
          <w:color w:val="000000"/>
          <w:sz w:val="20"/>
          <w:szCs w:val="20"/>
        </w:rPr>
        <w:t xml:space="preserve"> AC, </w:t>
      </w:r>
      <w:proofErr w:type="spellStart"/>
      <w:r>
        <w:rPr>
          <w:rFonts w:ascii="Arial" w:eastAsia="Arial" w:hAnsi="Arial" w:cs="Arial"/>
          <w:color w:val="000000"/>
          <w:sz w:val="20"/>
          <w:szCs w:val="20"/>
        </w:rPr>
        <w:t>Califf</w:t>
      </w:r>
      <w:proofErr w:type="spellEnd"/>
      <w:r>
        <w:rPr>
          <w:rFonts w:ascii="Arial" w:eastAsia="Arial" w:hAnsi="Arial" w:cs="Arial"/>
          <w:color w:val="000000"/>
          <w:sz w:val="20"/>
          <w:szCs w:val="20"/>
        </w:rPr>
        <w:t xml:space="preserve"> RM, Lopes RD. High-quality evidence to inform clinical practice. Lancet </w:t>
      </w:r>
      <w:proofErr w:type="gramStart"/>
      <w:r>
        <w:rPr>
          <w:rFonts w:ascii="Arial" w:eastAsia="Arial" w:hAnsi="Arial" w:cs="Arial"/>
          <w:color w:val="000000"/>
          <w:sz w:val="20"/>
          <w:szCs w:val="20"/>
        </w:rPr>
        <w:t>2019;394:633</w:t>
      </w:r>
      <w:proofErr w:type="gramEnd"/>
      <w:r>
        <w:rPr>
          <w:rFonts w:ascii="Arial" w:eastAsia="Arial" w:hAnsi="Arial" w:cs="Arial"/>
          <w:color w:val="000000"/>
          <w:sz w:val="20"/>
          <w:szCs w:val="20"/>
        </w:rPr>
        <w:t>-4</w:t>
      </w:r>
      <w:r w:rsidR="00DA08E2">
        <w:rPr>
          <w:rFonts w:ascii="Arial" w:eastAsia="Arial" w:hAnsi="Arial" w:cs="Arial"/>
          <w:color w:val="000000"/>
          <w:sz w:val="20"/>
          <w:szCs w:val="20"/>
        </w:rPr>
        <w:t>.</w:t>
      </w:r>
    </w:p>
    <w:p w14:paraId="0000002C" w14:textId="54D37C5B"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proofErr w:type="spellStart"/>
      <w:r>
        <w:rPr>
          <w:rFonts w:ascii="Arial" w:eastAsia="Arial" w:hAnsi="Arial" w:cs="Arial"/>
          <w:color w:val="000000"/>
          <w:sz w:val="20"/>
          <w:szCs w:val="20"/>
        </w:rPr>
        <w:t>Fanaroff</w:t>
      </w:r>
      <w:proofErr w:type="spellEnd"/>
      <w:r>
        <w:rPr>
          <w:rFonts w:ascii="Arial" w:eastAsia="Arial" w:hAnsi="Arial" w:cs="Arial"/>
          <w:color w:val="000000"/>
          <w:sz w:val="20"/>
          <w:szCs w:val="20"/>
        </w:rPr>
        <w:t xml:space="preserve"> AC, </w:t>
      </w:r>
      <w:proofErr w:type="spellStart"/>
      <w:r>
        <w:rPr>
          <w:rFonts w:ascii="Arial" w:eastAsia="Arial" w:hAnsi="Arial" w:cs="Arial"/>
          <w:color w:val="000000"/>
          <w:sz w:val="20"/>
          <w:szCs w:val="20"/>
        </w:rPr>
        <w:t>Califf</w:t>
      </w:r>
      <w:proofErr w:type="spellEnd"/>
      <w:r>
        <w:rPr>
          <w:rFonts w:ascii="Arial" w:eastAsia="Arial" w:hAnsi="Arial" w:cs="Arial"/>
          <w:color w:val="000000"/>
          <w:sz w:val="20"/>
          <w:szCs w:val="20"/>
        </w:rPr>
        <w:t xml:space="preserve"> RM, </w:t>
      </w:r>
      <w:proofErr w:type="spellStart"/>
      <w:r>
        <w:rPr>
          <w:rFonts w:ascii="Arial" w:eastAsia="Arial" w:hAnsi="Arial" w:cs="Arial"/>
          <w:color w:val="000000"/>
          <w:sz w:val="20"/>
          <w:szCs w:val="20"/>
        </w:rPr>
        <w:t>Windecker</w:t>
      </w:r>
      <w:proofErr w:type="spellEnd"/>
      <w:r>
        <w:rPr>
          <w:rFonts w:ascii="Arial" w:eastAsia="Arial" w:hAnsi="Arial" w:cs="Arial"/>
          <w:color w:val="000000"/>
          <w:sz w:val="20"/>
          <w:szCs w:val="20"/>
        </w:rPr>
        <w:t xml:space="preserve"> S, et al. Levels of Evidence Supporting American College of Cardiology/American Heart Association and European Society of Cardiology Guidelines, 2008-2018. JAMA </w:t>
      </w:r>
      <w:proofErr w:type="gramStart"/>
      <w:r>
        <w:rPr>
          <w:rFonts w:ascii="Arial" w:eastAsia="Arial" w:hAnsi="Arial" w:cs="Arial"/>
          <w:color w:val="000000"/>
          <w:sz w:val="20"/>
          <w:szCs w:val="20"/>
        </w:rPr>
        <w:t>2019;321:1069</w:t>
      </w:r>
      <w:proofErr w:type="gramEnd"/>
      <w:r>
        <w:rPr>
          <w:rFonts w:ascii="Arial" w:eastAsia="Arial" w:hAnsi="Arial" w:cs="Arial"/>
          <w:color w:val="000000"/>
          <w:sz w:val="20"/>
          <w:szCs w:val="20"/>
        </w:rPr>
        <w:t>-80.</w:t>
      </w:r>
    </w:p>
    <w:p w14:paraId="0000002D" w14:textId="77777777"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r w:rsidRPr="004E42BF">
        <w:rPr>
          <w:rFonts w:ascii="Arial" w:eastAsia="Arial" w:hAnsi="Arial" w:cs="Arial"/>
          <w:color w:val="000000"/>
          <w:sz w:val="20"/>
          <w:szCs w:val="20"/>
          <w:lang w:val="fr-FR"/>
        </w:rPr>
        <w:t xml:space="preserve">Wagner J, </w:t>
      </w:r>
      <w:proofErr w:type="spellStart"/>
      <w:r w:rsidRPr="004E42BF">
        <w:rPr>
          <w:rFonts w:ascii="Arial" w:eastAsia="Arial" w:hAnsi="Arial" w:cs="Arial"/>
          <w:color w:val="000000"/>
          <w:sz w:val="20"/>
          <w:szCs w:val="20"/>
          <w:lang w:val="fr-FR"/>
        </w:rPr>
        <w:t>Marquart</w:t>
      </w:r>
      <w:proofErr w:type="spellEnd"/>
      <w:r w:rsidRPr="004E42BF">
        <w:rPr>
          <w:rFonts w:ascii="Arial" w:eastAsia="Arial" w:hAnsi="Arial" w:cs="Arial"/>
          <w:color w:val="000000"/>
          <w:sz w:val="20"/>
          <w:szCs w:val="20"/>
          <w:lang w:val="fr-FR"/>
        </w:rPr>
        <w:t xml:space="preserve"> J, Ruby J, et al. </w:t>
      </w:r>
      <w:r>
        <w:rPr>
          <w:rFonts w:ascii="Arial" w:eastAsia="Arial" w:hAnsi="Arial" w:cs="Arial"/>
          <w:color w:val="000000"/>
          <w:sz w:val="20"/>
          <w:szCs w:val="20"/>
        </w:rPr>
        <w:t>Frequency and level of evidence used in recommendations by the National Comprehensive Cancer Network guidelines beyond approvals of the US Food and Drug Administration: retrospective observational study.</w:t>
      </w:r>
      <w:r>
        <w:rPr>
          <w:rFonts w:ascii="Arial" w:eastAsia="Arial" w:hAnsi="Arial" w:cs="Arial"/>
          <w:smallCaps/>
          <w:color w:val="000000"/>
          <w:sz w:val="20"/>
          <w:szCs w:val="20"/>
        </w:rPr>
        <w:t xml:space="preserve"> </w:t>
      </w:r>
      <w:r>
        <w:rPr>
          <w:rFonts w:ascii="Arial" w:eastAsia="Arial" w:hAnsi="Arial" w:cs="Arial"/>
          <w:color w:val="000000"/>
          <w:sz w:val="20"/>
          <w:szCs w:val="20"/>
        </w:rPr>
        <w:t>BMJ 2018 ;</w:t>
      </w:r>
      <w:proofErr w:type="gramStart"/>
      <w:r>
        <w:rPr>
          <w:rFonts w:ascii="Arial" w:eastAsia="Arial" w:hAnsi="Arial" w:cs="Arial"/>
          <w:color w:val="000000"/>
          <w:sz w:val="20"/>
          <w:szCs w:val="20"/>
        </w:rPr>
        <w:t>360:k</w:t>
      </w:r>
      <w:proofErr w:type="gramEnd"/>
      <w:r>
        <w:rPr>
          <w:rFonts w:ascii="Arial" w:eastAsia="Arial" w:hAnsi="Arial" w:cs="Arial"/>
          <w:color w:val="000000"/>
          <w:sz w:val="20"/>
          <w:szCs w:val="20"/>
        </w:rPr>
        <w:t>668.</w:t>
      </w:r>
    </w:p>
    <w:p w14:paraId="0000002E" w14:textId="50569110" w:rsidR="00A5434C" w:rsidRDefault="00970B5A">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hyperlink r:id="rId11">
        <w:proofErr w:type="spellStart"/>
        <w:r w:rsidR="00551338">
          <w:rPr>
            <w:rFonts w:ascii="Arial" w:eastAsia="Arial" w:hAnsi="Arial" w:cs="Arial"/>
            <w:color w:val="000000"/>
            <w:sz w:val="20"/>
            <w:szCs w:val="20"/>
          </w:rPr>
          <w:t>Bibbins</w:t>
        </w:r>
        <w:proofErr w:type="spellEnd"/>
        <w:r w:rsidR="00551338">
          <w:rPr>
            <w:rFonts w:ascii="Arial" w:eastAsia="Arial" w:hAnsi="Arial" w:cs="Arial"/>
            <w:color w:val="000000"/>
            <w:sz w:val="20"/>
            <w:szCs w:val="20"/>
          </w:rPr>
          <w:t>-Domingo</w:t>
        </w:r>
      </w:hyperlink>
      <w:r w:rsidR="00551338">
        <w:rPr>
          <w:rFonts w:ascii="Arial" w:eastAsia="Arial" w:hAnsi="Arial" w:cs="Arial"/>
          <w:color w:val="000000"/>
          <w:sz w:val="20"/>
          <w:szCs w:val="20"/>
        </w:rPr>
        <w:t xml:space="preserve"> K, </w:t>
      </w:r>
      <w:hyperlink r:id="rId12">
        <w:r w:rsidR="00551338">
          <w:rPr>
            <w:rFonts w:ascii="Arial" w:eastAsia="Arial" w:hAnsi="Arial" w:cs="Arial"/>
            <w:color w:val="000000"/>
            <w:sz w:val="20"/>
            <w:szCs w:val="20"/>
          </w:rPr>
          <w:t>U.S. Preventive Services Task Force</w:t>
        </w:r>
      </w:hyperlink>
      <w:r w:rsidR="00551338">
        <w:rPr>
          <w:rFonts w:ascii="Arial" w:eastAsia="Arial" w:hAnsi="Arial" w:cs="Arial"/>
          <w:color w:val="000000"/>
          <w:sz w:val="20"/>
          <w:szCs w:val="20"/>
        </w:rPr>
        <w:t xml:space="preserve">. Aspirin Use for the Primary Prevention of Cardiovascular Disease and Colorectal Cancer: U.S. Preventive Services Task Force Recommendation Statement. Ann Intern Med </w:t>
      </w:r>
      <w:proofErr w:type="gramStart"/>
      <w:r w:rsidR="00551338">
        <w:rPr>
          <w:rFonts w:ascii="Arial" w:eastAsia="Arial" w:hAnsi="Arial" w:cs="Arial"/>
          <w:color w:val="000000"/>
          <w:sz w:val="20"/>
          <w:szCs w:val="20"/>
        </w:rPr>
        <w:t>2016;164:836</w:t>
      </w:r>
      <w:proofErr w:type="gramEnd"/>
      <w:r w:rsidR="00551338">
        <w:rPr>
          <w:rFonts w:ascii="Arial" w:eastAsia="Arial" w:hAnsi="Arial" w:cs="Arial"/>
          <w:color w:val="000000"/>
          <w:sz w:val="20"/>
          <w:szCs w:val="20"/>
        </w:rPr>
        <w:t>-45</w:t>
      </w:r>
      <w:r w:rsidR="00DA08E2">
        <w:rPr>
          <w:rFonts w:ascii="Arial" w:eastAsia="Arial" w:hAnsi="Arial" w:cs="Arial"/>
          <w:color w:val="000000"/>
          <w:sz w:val="20"/>
          <w:szCs w:val="20"/>
        </w:rPr>
        <w:t>.</w:t>
      </w:r>
    </w:p>
    <w:p w14:paraId="0000002F" w14:textId="24080322"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Fox CS, Golden SH, Anderson C, et al. Update on Prevention of Cardiovascular Disease in Adults </w:t>
      </w:r>
      <w:proofErr w:type="gramStart"/>
      <w:r>
        <w:rPr>
          <w:rFonts w:ascii="Arial" w:eastAsia="Arial" w:hAnsi="Arial" w:cs="Arial"/>
          <w:color w:val="000000"/>
          <w:sz w:val="20"/>
          <w:szCs w:val="20"/>
        </w:rPr>
        <w:t>With</w:t>
      </w:r>
      <w:proofErr w:type="gramEnd"/>
      <w:r>
        <w:rPr>
          <w:rFonts w:ascii="Arial" w:eastAsia="Arial" w:hAnsi="Arial" w:cs="Arial"/>
          <w:color w:val="000000"/>
          <w:sz w:val="20"/>
          <w:szCs w:val="20"/>
        </w:rPr>
        <w:t xml:space="preserve"> Type 2 Diabetes Mellitus in Light of Recent Evidence: A Scientific Statement From the American Heart Association and the American Diabetes Association. Circulation </w:t>
      </w:r>
      <w:proofErr w:type="gramStart"/>
      <w:r>
        <w:rPr>
          <w:rFonts w:ascii="Arial" w:eastAsia="Arial" w:hAnsi="Arial" w:cs="Arial"/>
          <w:color w:val="000000"/>
          <w:sz w:val="20"/>
          <w:szCs w:val="20"/>
        </w:rPr>
        <w:t>2015;132:691</w:t>
      </w:r>
      <w:proofErr w:type="gramEnd"/>
      <w:r>
        <w:rPr>
          <w:rFonts w:ascii="Arial" w:eastAsia="Arial" w:hAnsi="Arial" w:cs="Arial"/>
          <w:color w:val="000000"/>
          <w:sz w:val="20"/>
          <w:szCs w:val="20"/>
        </w:rPr>
        <w:t>-718</w:t>
      </w:r>
      <w:r w:rsidR="00DA08E2">
        <w:rPr>
          <w:rFonts w:ascii="Arial" w:eastAsia="Arial" w:hAnsi="Arial" w:cs="Arial"/>
          <w:color w:val="000000"/>
          <w:sz w:val="20"/>
          <w:szCs w:val="20"/>
        </w:rPr>
        <w:t>.</w:t>
      </w:r>
    </w:p>
    <w:p w14:paraId="00000030" w14:textId="626CED8A" w:rsidR="00A5434C" w:rsidRDefault="00551338">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r w:rsidRPr="004E42BF">
        <w:rPr>
          <w:rFonts w:ascii="Arial" w:eastAsia="Arial" w:hAnsi="Arial" w:cs="Arial"/>
          <w:color w:val="000000"/>
          <w:sz w:val="20"/>
          <w:szCs w:val="20"/>
          <w:lang w:val="it-IT"/>
        </w:rPr>
        <w:t xml:space="preserve">Raber I, McCarthy CP, Vaduganathan M, et al.  </w:t>
      </w:r>
      <w:hyperlink r:id="rId13">
        <w:r>
          <w:rPr>
            <w:rFonts w:ascii="Arial" w:eastAsia="Arial" w:hAnsi="Arial" w:cs="Arial"/>
            <w:color w:val="000000"/>
            <w:sz w:val="20"/>
            <w:szCs w:val="20"/>
          </w:rPr>
          <w:t xml:space="preserve">The rise and fall of aspirin in the primary prevention of cardiovascular disease. </w:t>
        </w:r>
      </w:hyperlink>
      <w:r>
        <w:rPr>
          <w:rFonts w:ascii="Arial" w:eastAsia="Arial" w:hAnsi="Arial" w:cs="Arial"/>
          <w:color w:val="000000"/>
          <w:sz w:val="20"/>
          <w:szCs w:val="20"/>
        </w:rPr>
        <w:t xml:space="preserve">Lancet </w:t>
      </w:r>
      <w:proofErr w:type="gramStart"/>
      <w:r>
        <w:rPr>
          <w:rFonts w:ascii="Arial" w:eastAsia="Arial" w:hAnsi="Arial" w:cs="Arial"/>
          <w:color w:val="000000"/>
          <w:sz w:val="20"/>
          <w:szCs w:val="20"/>
        </w:rPr>
        <w:t>2019;393:2155</w:t>
      </w:r>
      <w:proofErr w:type="gramEnd"/>
      <w:r>
        <w:rPr>
          <w:rFonts w:ascii="Arial" w:eastAsia="Arial" w:hAnsi="Arial" w:cs="Arial"/>
          <w:color w:val="000000"/>
          <w:sz w:val="20"/>
          <w:szCs w:val="20"/>
        </w:rPr>
        <w:t>-67</w:t>
      </w:r>
      <w:r w:rsidR="00DA08E2">
        <w:rPr>
          <w:rFonts w:ascii="Arial" w:eastAsia="Arial" w:hAnsi="Arial" w:cs="Arial"/>
          <w:color w:val="000000"/>
          <w:sz w:val="20"/>
          <w:szCs w:val="20"/>
        </w:rPr>
        <w:t>.</w:t>
      </w:r>
    </w:p>
    <w:p w14:paraId="03B60D9C" w14:textId="76F73379" w:rsidR="00647D3B" w:rsidRPr="002152C9" w:rsidRDefault="00647D3B">
      <w:pPr>
        <w:numPr>
          <w:ilvl w:val="6"/>
          <w:numId w:val="1"/>
        </w:numPr>
        <w:pBdr>
          <w:top w:val="nil"/>
          <w:left w:val="nil"/>
          <w:bottom w:val="nil"/>
          <w:right w:val="nil"/>
          <w:between w:val="nil"/>
        </w:pBdr>
        <w:spacing w:after="0" w:line="360" w:lineRule="auto"/>
        <w:ind w:left="284" w:hanging="284"/>
        <w:jc w:val="both"/>
        <w:rPr>
          <w:rFonts w:ascii="Arial" w:eastAsia="Arial" w:hAnsi="Arial" w:cs="Arial"/>
          <w:color w:val="000000"/>
          <w:sz w:val="20"/>
          <w:szCs w:val="20"/>
          <w:lang w:val="fr-FR"/>
        </w:rPr>
      </w:pPr>
      <w:r>
        <w:rPr>
          <w:rFonts w:ascii="Arial" w:eastAsia="Arial" w:hAnsi="Arial" w:cs="Arial"/>
          <w:color w:val="000000"/>
          <w:sz w:val="20"/>
          <w:szCs w:val="20"/>
          <w:lang w:val="fr-FR"/>
        </w:rPr>
        <w:t xml:space="preserve"> </w:t>
      </w:r>
      <w:r w:rsidRPr="00647D3B">
        <w:rPr>
          <w:rFonts w:ascii="Arial" w:eastAsia="Arial" w:hAnsi="Arial" w:cs="Arial"/>
          <w:color w:val="000000"/>
          <w:sz w:val="20"/>
          <w:szCs w:val="20"/>
          <w:lang w:val="fr-FR"/>
        </w:rPr>
        <w:t xml:space="preserve">Pouchain </w:t>
      </w:r>
      <w:r>
        <w:rPr>
          <w:rFonts w:ascii="Arial" w:eastAsia="Arial" w:hAnsi="Arial" w:cs="Arial"/>
          <w:color w:val="000000"/>
          <w:sz w:val="20"/>
          <w:szCs w:val="20"/>
          <w:lang w:val="fr-FR"/>
        </w:rPr>
        <w:t>D</w:t>
      </w:r>
      <w:r w:rsidRPr="00647D3B">
        <w:rPr>
          <w:rFonts w:ascii="Arial" w:eastAsia="Arial" w:hAnsi="Arial" w:cs="Arial"/>
          <w:color w:val="000000"/>
          <w:sz w:val="20"/>
          <w:szCs w:val="20"/>
          <w:lang w:val="fr-FR"/>
        </w:rPr>
        <w:t xml:space="preserve">, Le Roux </w:t>
      </w:r>
      <w:r>
        <w:rPr>
          <w:rFonts w:ascii="Arial" w:eastAsia="Arial" w:hAnsi="Arial" w:cs="Arial"/>
          <w:color w:val="000000"/>
          <w:sz w:val="20"/>
          <w:szCs w:val="20"/>
          <w:lang w:val="fr-FR"/>
        </w:rPr>
        <w:t>G</w:t>
      </w:r>
      <w:r w:rsidRPr="00647D3B">
        <w:rPr>
          <w:rFonts w:ascii="Arial" w:eastAsia="Arial" w:hAnsi="Arial" w:cs="Arial"/>
          <w:color w:val="000000"/>
          <w:sz w:val="20"/>
          <w:szCs w:val="20"/>
          <w:lang w:val="fr-FR"/>
        </w:rPr>
        <w:t xml:space="preserve">, </w:t>
      </w:r>
      <w:proofErr w:type="spellStart"/>
      <w:r w:rsidRPr="00647D3B">
        <w:rPr>
          <w:rFonts w:ascii="Arial" w:eastAsia="Arial" w:hAnsi="Arial" w:cs="Arial"/>
          <w:color w:val="000000"/>
          <w:sz w:val="20"/>
          <w:szCs w:val="20"/>
          <w:lang w:val="fr-FR"/>
        </w:rPr>
        <w:t>Dibao</w:t>
      </w:r>
      <w:proofErr w:type="spellEnd"/>
      <w:r w:rsidRPr="00647D3B">
        <w:rPr>
          <w:rFonts w:ascii="Arial" w:eastAsia="Arial" w:hAnsi="Arial" w:cs="Arial"/>
          <w:color w:val="000000"/>
          <w:sz w:val="20"/>
          <w:szCs w:val="20"/>
          <w:lang w:val="fr-FR"/>
        </w:rPr>
        <w:t xml:space="preserve">-Dina </w:t>
      </w:r>
      <w:r>
        <w:rPr>
          <w:rFonts w:ascii="Arial" w:eastAsia="Arial" w:hAnsi="Arial" w:cs="Arial"/>
          <w:color w:val="000000"/>
          <w:sz w:val="20"/>
          <w:szCs w:val="20"/>
          <w:lang w:val="fr-FR"/>
        </w:rPr>
        <w:t>C</w:t>
      </w:r>
      <w:r w:rsidRPr="00647D3B">
        <w:rPr>
          <w:rFonts w:ascii="Arial" w:eastAsia="Arial" w:hAnsi="Arial" w:cs="Arial"/>
          <w:color w:val="000000"/>
          <w:sz w:val="20"/>
          <w:szCs w:val="20"/>
          <w:lang w:val="fr-FR"/>
        </w:rPr>
        <w:t>, Boussageon</w:t>
      </w:r>
      <w:r>
        <w:rPr>
          <w:rFonts w:ascii="Arial" w:eastAsia="Arial" w:hAnsi="Arial" w:cs="Arial"/>
          <w:color w:val="000000"/>
          <w:sz w:val="20"/>
          <w:szCs w:val="20"/>
          <w:lang w:val="fr-FR"/>
        </w:rPr>
        <w:t xml:space="preserve"> R. </w:t>
      </w:r>
      <w:r w:rsidRPr="00647D3B">
        <w:rPr>
          <w:rFonts w:ascii="Arial" w:eastAsia="Arial" w:hAnsi="Arial" w:cs="Arial"/>
          <w:color w:val="000000"/>
          <w:sz w:val="20"/>
          <w:szCs w:val="20"/>
          <w:lang w:val="fr-FR"/>
        </w:rPr>
        <w:t>Grandeur et décadence de l’aspirine chez les patients à risque cardiovasculaire en prévention primaire</w:t>
      </w:r>
      <w:r>
        <w:rPr>
          <w:rFonts w:ascii="Arial" w:eastAsia="Arial" w:hAnsi="Arial" w:cs="Arial"/>
          <w:color w:val="000000"/>
          <w:sz w:val="20"/>
          <w:szCs w:val="20"/>
          <w:lang w:val="fr-FR"/>
        </w:rPr>
        <w:t xml:space="preserve">. Exercer </w:t>
      </w:r>
      <w:proofErr w:type="gramStart"/>
      <w:r>
        <w:rPr>
          <w:rFonts w:ascii="Arial" w:eastAsia="Arial" w:hAnsi="Arial" w:cs="Arial"/>
          <w:color w:val="000000"/>
          <w:sz w:val="20"/>
          <w:szCs w:val="20"/>
          <w:lang w:val="fr-FR"/>
        </w:rPr>
        <w:t>2021;</w:t>
      </w:r>
      <w:proofErr w:type="gramEnd"/>
      <w:r>
        <w:rPr>
          <w:rFonts w:ascii="Arial" w:eastAsia="Arial" w:hAnsi="Arial" w:cs="Arial"/>
          <w:color w:val="000000"/>
          <w:sz w:val="20"/>
          <w:szCs w:val="20"/>
          <w:lang w:val="fr-FR"/>
        </w:rPr>
        <w:t>177:410-4.</w:t>
      </w:r>
    </w:p>
    <w:p w14:paraId="45B5F200" w14:textId="77777777" w:rsidR="00E14E7D" w:rsidRDefault="00E14E7D">
      <w:pPr>
        <w:rPr>
          <w:rFonts w:ascii="Arial" w:eastAsia="Arial" w:hAnsi="Arial" w:cs="Arial"/>
          <w:strike/>
          <w:color w:val="000000"/>
          <w:sz w:val="20"/>
          <w:szCs w:val="20"/>
        </w:rPr>
      </w:pPr>
      <w:r>
        <w:rPr>
          <w:rFonts w:ascii="Arial" w:eastAsia="Arial" w:hAnsi="Arial" w:cs="Arial"/>
          <w:strike/>
          <w:color w:val="000000"/>
          <w:sz w:val="20"/>
          <w:szCs w:val="20"/>
        </w:rPr>
        <w:br w:type="page"/>
      </w:r>
    </w:p>
    <w:p w14:paraId="01796244" w14:textId="77777777" w:rsidR="00A5434C" w:rsidRDefault="00A5434C" w:rsidP="002152C9">
      <w:pPr>
        <w:pBdr>
          <w:top w:val="nil"/>
          <w:left w:val="nil"/>
          <w:bottom w:val="nil"/>
          <w:right w:val="nil"/>
          <w:between w:val="nil"/>
        </w:pBdr>
        <w:spacing w:after="280" w:line="360" w:lineRule="auto"/>
        <w:ind w:left="284"/>
        <w:jc w:val="both"/>
        <w:rPr>
          <w:rFonts w:ascii="Arial" w:eastAsia="Arial" w:hAnsi="Arial" w:cs="Arial"/>
          <w:color w:val="000000"/>
          <w:sz w:val="20"/>
          <w:szCs w:val="20"/>
        </w:rPr>
      </w:pPr>
    </w:p>
    <w:p w14:paraId="00000035" w14:textId="2607AB9C" w:rsidR="00A5434C" w:rsidRPr="004E42BF" w:rsidRDefault="00551338">
      <w:pPr>
        <w:pBdr>
          <w:top w:val="nil"/>
          <w:left w:val="nil"/>
          <w:bottom w:val="nil"/>
          <w:right w:val="nil"/>
          <w:between w:val="nil"/>
        </w:pBdr>
        <w:spacing w:line="360" w:lineRule="auto"/>
        <w:jc w:val="both"/>
        <w:rPr>
          <w:rFonts w:ascii="Arial" w:eastAsia="Arial" w:hAnsi="Arial" w:cs="Arial"/>
          <w:b/>
          <w:color w:val="000000"/>
          <w:sz w:val="20"/>
          <w:szCs w:val="20"/>
          <w:lang w:val="fr-FR"/>
        </w:rPr>
      </w:pPr>
      <w:r w:rsidRPr="004E42BF">
        <w:rPr>
          <w:rFonts w:ascii="Arial" w:eastAsia="Arial" w:hAnsi="Arial" w:cs="Arial"/>
          <w:b/>
          <w:color w:val="000000"/>
          <w:sz w:val="20"/>
          <w:szCs w:val="20"/>
          <w:lang w:val="fr-FR"/>
        </w:rPr>
        <w:t>Encadré 3</w:t>
      </w:r>
      <w:r w:rsidR="002F45C7">
        <w:rPr>
          <w:rFonts w:ascii="Arial" w:eastAsia="Arial" w:hAnsi="Arial" w:cs="Arial"/>
          <w:b/>
          <w:color w:val="000000"/>
          <w:sz w:val="20"/>
          <w:szCs w:val="20"/>
          <w:lang w:val="fr-FR"/>
        </w:rPr>
        <w:t>.</w:t>
      </w:r>
      <w:r w:rsidRPr="004E42BF">
        <w:rPr>
          <w:rFonts w:ascii="Arial" w:eastAsia="Arial" w:hAnsi="Arial" w:cs="Arial"/>
          <w:b/>
          <w:color w:val="000000"/>
          <w:sz w:val="20"/>
          <w:szCs w:val="20"/>
          <w:lang w:val="fr-FR"/>
        </w:rPr>
        <w:t xml:space="preserve"> Confirmation </w:t>
      </w:r>
      <w:r w:rsidRPr="002152C9">
        <w:rPr>
          <w:rFonts w:ascii="Arial" w:eastAsia="Arial" w:hAnsi="Arial" w:cs="Arial"/>
          <w:b/>
          <w:i/>
          <w:iCs/>
          <w:color w:val="000000"/>
          <w:sz w:val="20"/>
          <w:szCs w:val="20"/>
          <w:lang w:val="fr-FR"/>
        </w:rPr>
        <w:t>versus</w:t>
      </w:r>
      <w:r w:rsidRPr="004E42BF">
        <w:rPr>
          <w:rFonts w:ascii="Arial" w:eastAsia="Arial" w:hAnsi="Arial" w:cs="Arial"/>
          <w:b/>
          <w:color w:val="000000"/>
          <w:sz w:val="20"/>
          <w:szCs w:val="20"/>
          <w:lang w:val="fr-FR"/>
        </w:rPr>
        <w:t xml:space="preserve"> </w:t>
      </w:r>
      <w:r w:rsidR="002F45C7">
        <w:rPr>
          <w:rFonts w:ascii="Arial" w:eastAsia="Arial" w:hAnsi="Arial" w:cs="Arial"/>
          <w:b/>
          <w:color w:val="000000"/>
          <w:sz w:val="20"/>
          <w:szCs w:val="20"/>
          <w:lang w:val="fr-FR"/>
        </w:rPr>
        <w:t>e</w:t>
      </w:r>
      <w:r w:rsidRPr="004E42BF">
        <w:rPr>
          <w:rFonts w:ascii="Arial" w:eastAsia="Arial" w:hAnsi="Arial" w:cs="Arial"/>
          <w:b/>
          <w:color w:val="000000"/>
          <w:sz w:val="20"/>
          <w:szCs w:val="20"/>
          <w:lang w:val="fr-FR"/>
        </w:rPr>
        <w:t>xploration</w:t>
      </w:r>
      <w:r w:rsidR="000F32E3">
        <w:rPr>
          <w:rFonts w:ascii="Arial" w:eastAsia="Arial" w:hAnsi="Arial" w:cs="Arial"/>
          <w:b/>
          <w:color w:val="000000"/>
          <w:sz w:val="20"/>
          <w:szCs w:val="20"/>
          <w:lang w:val="fr-FR"/>
        </w:rPr>
        <w:t>,</w:t>
      </w:r>
      <w:r w:rsidRPr="004E42BF">
        <w:rPr>
          <w:rFonts w:ascii="Arial" w:eastAsia="Arial" w:hAnsi="Arial" w:cs="Arial"/>
          <w:b/>
          <w:color w:val="000000"/>
          <w:sz w:val="20"/>
          <w:szCs w:val="20"/>
          <w:lang w:val="fr-FR"/>
        </w:rPr>
        <w:t xml:space="preserve"> où se situent les méta-analyses</w:t>
      </w:r>
      <w:r w:rsidR="002F45C7">
        <w:rPr>
          <w:rFonts w:ascii="Arial" w:eastAsia="Arial" w:hAnsi="Arial" w:cs="Arial"/>
          <w:b/>
          <w:color w:val="000000"/>
          <w:sz w:val="20"/>
          <w:szCs w:val="20"/>
          <w:lang w:val="fr-FR"/>
        </w:rPr>
        <w:t> </w:t>
      </w:r>
      <w:r w:rsidRPr="004E42BF">
        <w:rPr>
          <w:rFonts w:ascii="Arial" w:eastAsia="Arial" w:hAnsi="Arial" w:cs="Arial"/>
          <w:b/>
          <w:color w:val="000000"/>
          <w:sz w:val="20"/>
          <w:szCs w:val="20"/>
          <w:lang w:val="fr-FR"/>
        </w:rPr>
        <w:t>?</w:t>
      </w:r>
    </w:p>
    <w:p w14:paraId="00000036" w14:textId="24FFA83C" w:rsidR="00A5434C" w:rsidRPr="002152C9" w:rsidRDefault="00551338" w:rsidP="002152C9">
      <w:pPr>
        <w:spacing w:line="360" w:lineRule="auto"/>
        <w:jc w:val="both"/>
        <w:rPr>
          <w:b/>
          <w:bCs/>
          <w:i/>
          <w:iCs/>
          <w:lang w:val="fr-FR"/>
        </w:rPr>
      </w:pPr>
      <w:r w:rsidRPr="004E42BF">
        <w:rPr>
          <w:rFonts w:ascii="Arial" w:eastAsia="Arial" w:hAnsi="Arial" w:cs="Arial"/>
          <w:color w:val="000000"/>
          <w:sz w:val="20"/>
          <w:szCs w:val="20"/>
          <w:lang w:val="fr-FR"/>
        </w:rPr>
        <w:t xml:space="preserve">Seuls les </w:t>
      </w:r>
      <w:r w:rsidR="002F45C7">
        <w:rPr>
          <w:rFonts w:ascii="Arial" w:eastAsia="Arial" w:hAnsi="Arial" w:cs="Arial"/>
          <w:color w:val="000000"/>
          <w:sz w:val="20"/>
          <w:szCs w:val="20"/>
          <w:lang w:val="fr-FR"/>
        </w:rPr>
        <w:t xml:space="preserve">essais </w:t>
      </w:r>
      <w:r w:rsidR="00C70B8C">
        <w:rPr>
          <w:rFonts w:ascii="Arial" w:eastAsia="Arial" w:hAnsi="Arial" w:cs="Arial"/>
          <w:color w:val="000000"/>
          <w:sz w:val="20"/>
          <w:szCs w:val="20"/>
          <w:lang w:val="fr-FR"/>
        </w:rPr>
        <w:t>contrôlé</w:t>
      </w:r>
      <w:r w:rsidR="002F45C7">
        <w:rPr>
          <w:rFonts w:ascii="Arial" w:eastAsia="Arial" w:hAnsi="Arial" w:cs="Arial"/>
          <w:color w:val="000000"/>
          <w:sz w:val="20"/>
          <w:szCs w:val="20"/>
          <w:lang w:val="fr-FR"/>
        </w:rPr>
        <w:t>s randomisés (</w:t>
      </w:r>
      <w:r w:rsidRPr="004E42BF">
        <w:rPr>
          <w:rFonts w:ascii="Arial" w:eastAsia="Arial" w:hAnsi="Arial" w:cs="Arial"/>
          <w:color w:val="000000"/>
          <w:sz w:val="20"/>
          <w:szCs w:val="20"/>
          <w:lang w:val="fr-FR"/>
        </w:rPr>
        <w:t>ECR</w:t>
      </w:r>
      <w:r w:rsidR="002F45C7">
        <w:rPr>
          <w:rFonts w:ascii="Arial" w:eastAsia="Arial" w:hAnsi="Arial" w:cs="Arial"/>
          <w:color w:val="000000"/>
          <w:sz w:val="20"/>
          <w:szCs w:val="20"/>
          <w:lang w:val="fr-FR"/>
        </w:rPr>
        <w:t>)</w:t>
      </w:r>
      <w:r w:rsidRPr="004E42BF">
        <w:rPr>
          <w:rFonts w:ascii="Arial" w:eastAsia="Arial" w:hAnsi="Arial" w:cs="Arial"/>
          <w:color w:val="000000"/>
          <w:sz w:val="20"/>
          <w:szCs w:val="20"/>
          <w:lang w:val="fr-FR"/>
        </w:rPr>
        <w:t xml:space="preserve"> de confirmation peuvent fournir des résultats suffisamment </w:t>
      </w:r>
      <w:r w:rsidR="002F45C7">
        <w:rPr>
          <w:rFonts w:ascii="Arial" w:eastAsia="Arial" w:hAnsi="Arial" w:cs="Arial"/>
          <w:color w:val="000000"/>
          <w:sz w:val="20"/>
          <w:szCs w:val="20"/>
          <w:lang w:val="fr-FR"/>
        </w:rPr>
        <w:t>robustes</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 xml:space="preserve">pour justifier la prescription d'un médicament. Une méta-analyse d'ECR est par nature exploratoire et non décisive en </w:t>
      </w:r>
      <w:r w:rsidR="002F45C7">
        <w:rPr>
          <w:rFonts w:ascii="Arial" w:eastAsia="Arial" w:hAnsi="Arial" w:cs="Arial"/>
          <w:color w:val="000000"/>
          <w:sz w:val="20"/>
          <w:szCs w:val="20"/>
          <w:lang w:val="fr-FR"/>
        </w:rPr>
        <w:t>elle-même</w:t>
      </w:r>
      <w:r w:rsidRPr="004E42BF">
        <w:rPr>
          <w:rFonts w:ascii="Arial" w:eastAsia="Arial" w:hAnsi="Arial" w:cs="Arial"/>
          <w:color w:val="000000"/>
          <w:sz w:val="20"/>
          <w:szCs w:val="20"/>
          <w:lang w:val="fr-FR"/>
        </w:rPr>
        <w:t xml:space="preserve">. Les ECR de confirmation sont nécessaires pour valider les hypothèses et étayer des décisions scientifiques. </w:t>
      </w:r>
      <w:r w:rsidR="00F07377" w:rsidRPr="002152C9">
        <w:rPr>
          <w:rFonts w:ascii="Arial" w:hAnsi="Arial" w:cs="Arial"/>
          <w:sz w:val="20"/>
          <w:szCs w:val="20"/>
          <w:lang w:val="fr-FR"/>
        </w:rPr>
        <w:t>Un essai de confirmation est un ECR qui teste une hypothèse posée à priori et qui mesure le résultat conformément à un protocole prévu avant l'étude et un plan d'analyse statistique contrôlant le risque d'erreur de type 1.</w:t>
      </w:r>
      <w:r w:rsidR="00F07377" w:rsidRPr="002152C9">
        <w:rPr>
          <w:lang w:val="fr-FR"/>
        </w:rPr>
        <w:t xml:space="preserve"> </w:t>
      </w:r>
      <w:r w:rsidRPr="00F07377">
        <w:rPr>
          <w:rFonts w:ascii="Arial" w:eastAsia="Arial" w:hAnsi="Arial" w:cs="Arial"/>
          <w:color w:val="000000"/>
          <w:sz w:val="20"/>
          <w:szCs w:val="20"/>
          <w:lang w:val="fr-FR"/>
        </w:rPr>
        <w:t>Les</w:t>
      </w:r>
      <w:r w:rsidRPr="004E42BF">
        <w:rPr>
          <w:rFonts w:ascii="Arial" w:eastAsia="Arial" w:hAnsi="Arial" w:cs="Arial"/>
          <w:color w:val="000000"/>
          <w:sz w:val="20"/>
          <w:szCs w:val="20"/>
          <w:lang w:val="fr-FR"/>
        </w:rPr>
        <w:t xml:space="preserve"> ECR de confirmation</w:t>
      </w:r>
      <w:r w:rsidR="002F45C7">
        <w:rPr>
          <w:rFonts w:ascii="Arial" w:eastAsia="Arial" w:hAnsi="Arial" w:cs="Arial"/>
          <w:color w:val="000000"/>
          <w:sz w:val="20"/>
          <w:szCs w:val="20"/>
          <w:lang w:val="fr-FR"/>
        </w:rPr>
        <w:t xml:space="preserve"> </w:t>
      </w:r>
      <w:r w:rsidR="000F32E3">
        <w:rPr>
          <w:rFonts w:ascii="Arial" w:eastAsia="Arial" w:hAnsi="Arial" w:cs="Arial"/>
          <w:color w:val="000000"/>
          <w:sz w:val="20"/>
          <w:szCs w:val="20"/>
          <w:lang w:val="fr-FR"/>
        </w:rPr>
        <w:t>suivent</w:t>
      </w:r>
      <w:r w:rsidRPr="004E42BF">
        <w:rPr>
          <w:rFonts w:ascii="Arial" w:eastAsia="Arial" w:hAnsi="Arial" w:cs="Arial"/>
          <w:color w:val="000000"/>
          <w:sz w:val="20"/>
          <w:szCs w:val="20"/>
          <w:lang w:val="fr-FR"/>
        </w:rPr>
        <w:t xml:space="preserve"> la </w:t>
      </w:r>
      <w:sdt>
        <w:sdtPr>
          <w:tag w:val="goog_rdk_20"/>
          <w:id w:val="-2028476495"/>
        </w:sdtPr>
        <w:sdtEndPr/>
        <w:sdtContent>
          <w:r w:rsidRPr="004E42BF">
            <w:rPr>
              <w:rFonts w:ascii="Arial" w:eastAsia="Arial" w:hAnsi="Arial" w:cs="Arial"/>
              <w:color w:val="000000"/>
              <w:sz w:val="20"/>
              <w:szCs w:val="20"/>
              <w:lang w:val="fr-FR"/>
            </w:rPr>
            <w:t>logique</w:t>
          </w:r>
        </w:sdtContent>
      </w:sdt>
      <w:r w:rsidRPr="004E42BF">
        <w:rPr>
          <w:rFonts w:ascii="Arial" w:eastAsia="Arial" w:hAnsi="Arial" w:cs="Arial"/>
          <w:color w:val="000000"/>
          <w:sz w:val="20"/>
          <w:szCs w:val="20"/>
          <w:lang w:val="fr-FR"/>
        </w:rPr>
        <w:t xml:space="preserve"> hypothético-déductive en définissant, a priori, les critères (test d'hypothèse)</w:t>
      </w:r>
      <w:r w:rsidRPr="004E42BF">
        <w:rPr>
          <w:rFonts w:ascii="Arial" w:eastAsia="Arial" w:hAnsi="Arial" w:cs="Arial"/>
          <w:color w:val="000000"/>
          <w:sz w:val="20"/>
          <w:szCs w:val="20"/>
          <w:vertAlign w:val="superscript"/>
          <w:lang w:val="fr-FR"/>
        </w:rPr>
        <w:t>1</w:t>
      </w:r>
      <w:r w:rsidRPr="004E42BF">
        <w:rPr>
          <w:rFonts w:ascii="Arial" w:eastAsia="Arial" w:hAnsi="Arial" w:cs="Arial"/>
          <w:color w:val="000000"/>
          <w:sz w:val="20"/>
          <w:szCs w:val="20"/>
          <w:lang w:val="fr-FR"/>
        </w:rPr>
        <w:t xml:space="preserve">. Selon cette démarche, </w:t>
      </w:r>
      <w:r w:rsidR="002F45C7">
        <w:rPr>
          <w:rFonts w:ascii="Arial" w:eastAsia="Arial" w:hAnsi="Arial" w:cs="Arial"/>
          <w:color w:val="000000"/>
          <w:sz w:val="20"/>
          <w:szCs w:val="20"/>
          <w:lang w:val="fr-FR"/>
        </w:rPr>
        <w:t>ils</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 xml:space="preserve">fournissent des </w:t>
      </w:r>
      <w:r w:rsidR="002F45C7">
        <w:rPr>
          <w:rFonts w:ascii="Arial" w:eastAsia="Arial" w:hAnsi="Arial" w:cs="Arial"/>
          <w:color w:val="000000"/>
          <w:sz w:val="20"/>
          <w:szCs w:val="20"/>
          <w:lang w:val="fr-FR"/>
        </w:rPr>
        <w:t>résultats</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 xml:space="preserve">sur un critère </w:t>
      </w:r>
      <w:r w:rsidR="002F45C7">
        <w:rPr>
          <w:rFonts w:ascii="Arial" w:eastAsia="Arial" w:hAnsi="Arial" w:cs="Arial"/>
          <w:color w:val="000000"/>
          <w:sz w:val="20"/>
          <w:szCs w:val="20"/>
          <w:lang w:val="fr-FR"/>
        </w:rPr>
        <w:t>principal</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avec une stratégie d'analyse statistique pour se protéger d</w:t>
      </w:r>
      <w:sdt>
        <w:sdtPr>
          <w:tag w:val="goog_rdk_22"/>
          <w:id w:val="-1299677302"/>
        </w:sdtPr>
        <w:sdtEndPr/>
        <w:sdtContent>
          <w:r w:rsidRPr="004E42BF">
            <w:rPr>
              <w:rFonts w:ascii="Arial" w:eastAsia="Arial" w:hAnsi="Arial" w:cs="Arial"/>
              <w:color w:val="000000"/>
              <w:sz w:val="20"/>
              <w:szCs w:val="20"/>
              <w:lang w:val="fr-FR"/>
            </w:rPr>
            <w:t>u risque alpha</w:t>
          </w:r>
        </w:sdtContent>
      </w:sdt>
      <w:r w:rsidRPr="004E42BF">
        <w:rPr>
          <w:rFonts w:ascii="Arial" w:eastAsia="Arial" w:hAnsi="Arial" w:cs="Arial"/>
          <w:color w:val="000000"/>
          <w:sz w:val="20"/>
          <w:szCs w:val="20"/>
          <w:lang w:val="fr-FR"/>
        </w:rPr>
        <w:t xml:space="preserve"> (conclure qu'il y a un effet alors qu'il n'y en a pas) et </w:t>
      </w:r>
      <w:r w:rsidR="002F45C7">
        <w:rPr>
          <w:rFonts w:ascii="Arial" w:eastAsia="Arial" w:hAnsi="Arial" w:cs="Arial"/>
          <w:color w:val="000000"/>
          <w:sz w:val="20"/>
          <w:szCs w:val="20"/>
          <w:lang w:val="fr-FR"/>
        </w:rPr>
        <w:t>ils</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sont adaptées à la logique de décision</w:t>
      </w:r>
      <w:r w:rsidRPr="004E42BF">
        <w:rPr>
          <w:rFonts w:ascii="Arial" w:eastAsia="Arial" w:hAnsi="Arial" w:cs="Arial"/>
          <w:color w:val="000000"/>
          <w:sz w:val="20"/>
          <w:szCs w:val="20"/>
          <w:vertAlign w:val="superscript"/>
          <w:lang w:val="fr-FR"/>
        </w:rPr>
        <w:t>2</w:t>
      </w:r>
      <w:r w:rsidRPr="004E42BF">
        <w:rPr>
          <w:rFonts w:ascii="Arial" w:eastAsia="Arial" w:hAnsi="Arial" w:cs="Arial"/>
          <w:color w:val="000000"/>
          <w:sz w:val="20"/>
          <w:szCs w:val="20"/>
          <w:lang w:val="fr-FR"/>
        </w:rPr>
        <w:t xml:space="preserve">. En théorie, ce type d'études est nécessaire pour que l'Agence européenne des médicaments (EMA) et la Food and Drug Administration (FDA) </w:t>
      </w:r>
      <w:r w:rsidR="002F45C7">
        <w:rPr>
          <w:rFonts w:ascii="Arial" w:eastAsia="Arial" w:hAnsi="Arial" w:cs="Arial"/>
          <w:color w:val="000000"/>
          <w:sz w:val="20"/>
          <w:szCs w:val="20"/>
          <w:lang w:val="fr-FR"/>
        </w:rPr>
        <w:t>aux</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 xml:space="preserve">États-Unis émettent des autorisations </w:t>
      </w:r>
      <w:r w:rsidR="002F45C7">
        <w:rPr>
          <w:rFonts w:ascii="Arial" w:eastAsia="Arial" w:hAnsi="Arial" w:cs="Arial"/>
          <w:color w:val="000000"/>
          <w:sz w:val="20"/>
          <w:szCs w:val="20"/>
          <w:lang w:val="fr-FR"/>
        </w:rPr>
        <w:t xml:space="preserve">de </w:t>
      </w:r>
      <w:r w:rsidR="00295351">
        <w:rPr>
          <w:rFonts w:ascii="Arial" w:eastAsia="Arial" w:hAnsi="Arial" w:cs="Arial"/>
          <w:color w:val="000000"/>
          <w:sz w:val="20"/>
          <w:szCs w:val="20"/>
          <w:lang w:val="fr-FR"/>
        </w:rPr>
        <w:t>m</w:t>
      </w:r>
      <w:r w:rsidR="002F45C7">
        <w:rPr>
          <w:rFonts w:ascii="Arial" w:eastAsia="Arial" w:hAnsi="Arial" w:cs="Arial"/>
          <w:color w:val="000000"/>
          <w:sz w:val="20"/>
          <w:szCs w:val="20"/>
          <w:lang w:val="fr-FR"/>
        </w:rPr>
        <w:t xml:space="preserve">ise sur le marché (AMM) </w:t>
      </w:r>
      <w:r w:rsidRPr="004E42BF">
        <w:rPr>
          <w:rFonts w:ascii="Arial" w:eastAsia="Arial" w:hAnsi="Arial" w:cs="Arial"/>
          <w:color w:val="000000"/>
          <w:sz w:val="20"/>
          <w:szCs w:val="20"/>
          <w:lang w:val="fr-FR"/>
        </w:rPr>
        <w:t>pour les médicaments</w:t>
      </w:r>
      <w:r w:rsidRPr="004E42BF">
        <w:rPr>
          <w:rFonts w:ascii="Arial" w:eastAsia="Arial" w:hAnsi="Arial" w:cs="Arial"/>
          <w:color w:val="000000"/>
          <w:sz w:val="20"/>
          <w:szCs w:val="20"/>
          <w:vertAlign w:val="superscript"/>
          <w:lang w:val="fr-FR"/>
        </w:rPr>
        <w:t>3</w:t>
      </w:r>
      <w:r w:rsidRPr="004E42BF">
        <w:rPr>
          <w:rFonts w:ascii="Arial" w:eastAsia="Arial" w:hAnsi="Arial" w:cs="Arial"/>
          <w:color w:val="000000"/>
          <w:sz w:val="20"/>
          <w:szCs w:val="20"/>
          <w:lang w:val="fr-FR"/>
        </w:rPr>
        <w:t xml:space="preserve">. Les résultats des essais confirmatoires s'opposent à ceux des essais exploratoires qui ne sont pas planifiés </w:t>
      </w:r>
      <w:r w:rsidRPr="002152C9">
        <w:rPr>
          <w:rFonts w:ascii="Arial" w:eastAsia="Arial" w:hAnsi="Arial" w:cs="Arial"/>
          <w:i/>
          <w:iCs/>
          <w:color w:val="000000"/>
          <w:sz w:val="20"/>
          <w:szCs w:val="20"/>
          <w:lang w:val="fr-FR"/>
        </w:rPr>
        <w:t>a priori</w:t>
      </w:r>
      <w:r w:rsidRPr="004E42BF">
        <w:rPr>
          <w:rFonts w:ascii="Arial" w:eastAsia="Arial" w:hAnsi="Arial" w:cs="Arial"/>
          <w:color w:val="000000"/>
          <w:sz w:val="20"/>
          <w:szCs w:val="20"/>
          <w:lang w:val="fr-FR"/>
        </w:rPr>
        <w:t xml:space="preserve"> et sont victimes de l'augmentation de l'erreur de type 1. Ces essais sont générateurs d'hypothèses</w:t>
      </w:r>
      <w:r w:rsidRPr="004E42BF">
        <w:rPr>
          <w:rFonts w:ascii="Arial" w:eastAsia="Arial" w:hAnsi="Arial" w:cs="Arial"/>
          <w:color w:val="000000"/>
          <w:sz w:val="20"/>
          <w:szCs w:val="20"/>
          <w:vertAlign w:val="superscript"/>
          <w:lang w:val="fr-FR"/>
        </w:rPr>
        <w:t>1,3</w:t>
      </w:r>
      <w:r w:rsidR="002F45C7" w:rsidRPr="002152C9">
        <w:rPr>
          <w:rFonts w:ascii="Arial" w:eastAsia="Arial" w:hAnsi="Arial" w:cs="Arial"/>
          <w:color w:val="000000"/>
          <w:sz w:val="20"/>
          <w:szCs w:val="20"/>
          <w:lang w:val="fr-FR"/>
        </w:rPr>
        <w:t>,</w:t>
      </w:r>
      <w:r w:rsidR="002F45C7">
        <w:rPr>
          <w:rFonts w:ascii="Arial" w:eastAsia="Arial" w:hAnsi="Arial" w:cs="Arial"/>
          <w:color w:val="000000"/>
          <w:sz w:val="20"/>
          <w:szCs w:val="20"/>
          <w:vertAlign w:val="superscript"/>
          <w:lang w:val="fr-FR"/>
        </w:rPr>
        <w:t xml:space="preserve"> </w:t>
      </w:r>
      <w:r w:rsidRPr="004E42BF">
        <w:rPr>
          <w:rFonts w:ascii="Arial" w:eastAsia="Arial" w:hAnsi="Arial" w:cs="Arial"/>
          <w:color w:val="000000"/>
          <w:sz w:val="20"/>
          <w:szCs w:val="20"/>
          <w:lang w:val="fr-FR"/>
        </w:rPr>
        <w:t>tout comme les autres analyses : sous-groupes</w:t>
      </w:r>
      <w:r w:rsidR="002F45C7">
        <w:rPr>
          <w:rFonts w:ascii="Arial" w:eastAsia="Arial" w:hAnsi="Arial" w:cs="Arial"/>
          <w:color w:val="000000"/>
          <w:sz w:val="20"/>
          <w:szCs w:val="20"/>
          <w:lang w:val="fr-FR"/>
        </w:rPr>
        <w:t xml:space="preserve"> non préspécifiés</w:t>
      </w:r>
      <w:r w:rsidRPr="004E42BF">
        <w:rPr>
          <w:rFonts w:ascii="Arial" w:eastAsia="Arial" w:hAnsi="Arial" w:cs="Arial"/>
          <w:color w:val="000000"/>
          <w:sz w:val="20"/>
          <w:szCs w:val="20"/>
          <w:lang w:val="fr-FR"/>
        </w:rPr>
        <w:t xml:space="preserve">, résultats secondaires ou </w:t>
      </w:r>
      <w:r w:rsidRPr="002152C9">
        <w:rPr>
          <w:rFonts w:ascii="Arial" w:eastAsia="Arial" w:hAnsi="Arial" w:cs="Arial"/>
          <w:i/>
          <w:iCs/>
          <w:color w:val="000000"/>
          <w:sz w:val="20"/>
          <w:szCs w:val="20"/>
          <w:lang w:val="fr-FR"/>
        </w:rPr>
        <w:t>post-hoc</w:t>
      </w:r>
      <w:r w:rsidRPr="004E42BF">
        <w:rPr>
          <w:rFonts w:ascii="Arial" w:eastAsia="Arial" w:hAnsi="Arial" w:cs="Arial"/>
          <w:color w:val="000000"/>
          <w:sz w:val="20"/>
          <w:szCs w:val="20"/>
          <w:lang w:val="fr-FR"/>
        </w:rPr>
        <w:t xml:space="preserve"> (où la multiplicité des tests n'est pas prise en compte)</w:t>
      </w:r>
      <w:r w:rsidRPr="004E42BF">
        <w:rPr>
          <w:rFonts w:ascii="Arial" w:eastAsia="Arial" w:hAnsi="Arial" w:cs="Arial"/>
          <w:color w:val="000000"/>
          <w:sz w:val="20"/>
          <w:szCs w:val="20"/>
          <w:vertAlign w:val="superscript"/>
          <w:lang w:val="fr-FR"/>
        </w:rPr>
        <w:t>4,5</w:t>
      </w:r>
      <w:r w:rsidRPr="004E42BF">
        <w:rPr>
          <w:rFonts w:ascii="Arial" w:eastAsia="Arial" w:hAnsi="Arial" w:cs="Arial"/>
          <w:color w:val="000000"/>
          <w:sz w:val="20"/>
          <w:szCs w:val="20"/>
          <w:lang w:val="fr-FR"/>
        </w:rPr>
        <w:t>. Les méta-analyses ne sont pas à l'abri de faux positifs en raison de la multiplicité des tests statistiques</w:t>
      </w:r>
      <w:r w:rsidRPr="004E42BF">
        <w:rPr>
          <w:rFonts w:ascii="Arial" w:eastAsia="Arial" w:hAnsi="Arial" w:cs="Arial"/>
          <w:color w:val="000000"/>
          <w:sz w:val="20"/>
          <w:szCs w:val="20"/>
          <w:vertAlign w:val="superscript"/>
          <w:lang w:val="fr-FR"/>
        </w:rPr>
        <w:t>6-8</w:t>
      </w:r>
      <w:r w:rsidR="002F45C7" w:rsidRPr="002152C9">
        <w:rPr>
          <w:rFonts w:ascii="Arial" w:eastAsia="Arial" w:hAnsi="Arial" w:cs="Arial"/>
          <w:color w:val="000000"/>
          <w:sz w:val="20"/>
          <w:szCs w:val="20"/>
          <w:lang w:val="fr-FR"/>
        </w:rPr>
        <w:t>,</w:t>
      </w:r>
      <w:r w:rsidR="002F45C7">
        <w:rPr>
          <w:rFonts w:ascii="Arial" w:eastAsia="Arial" w:hAnsi="Arial" w:cs="Arial"/>
          <w:color w:val="000000"/>
          <w:sz w:val="20"/>
          <w:szCs w:val="20"/>
          <w:vertAlign w:val="superscript"/>
          <w:lang w:val="fr-FR"/>
        </w:rPr>
        <w:t xml:space="preserve"> </w:t>
      </w:r>
      <w:r w:rsidRPr="004E42BF">
        <w:rPr>
          <w:rFonts w:ascii="Arial" w:eastAsia="Arial" w:hAnsi="Arial" w:cs="Arial"/>
          <w:color w:val="000000"/>
          <w:sz w:val="20"/>
          <w:szCs w:val="20"/>
          <w:lang w:val="fr-FR"/>
        </w:rPr>
        <w:t xml:space="preserve">et parce qu'elles ne </w:t>
      </w:r>
      <w:r w:rsidR="002F45C7">
        <w:rPr>
          <w:rFonts w:ascii="Arial" w:eastAsia="Arial" w:hAnsi="Arial" w:cs="Arial"/>
          <w:color w:val="000000"/>
          <w:sz w:val="20"/>
          <w:szCs w:val="20"/>
          <w:lang w:val="fr-FR"/>
        </w:rPr>
        <w:t>respectent</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pas la logique hypothético-déductive</w:t>
      </w:r>
      <w:r w:rsidRPr="004E42BF">
        <w:rPr>
          <w:rFonts w:ascii="Arial" w:eastAsia="Arial" w:hAnsi="Arial" w:cs="Arial"/>
          <w:color w:val="000000"/>
          <w:sz w:val="20"/>
          <w:szCs w:val="20"/>
          <w:vertAlign w:val="superscript"/>
          <w:lang w:val="fr-FR"/>
        </w:rPr>
        <w:t>9</w:t>
      </w:r>
      <w:r w:rsidRPr="004E42BF">
        <w:rPr>
          <w:rFonts w:ascii="Arial" w:eastAsia="Arial" w:hAnsi="Arial" w:cs="Arial"/>
          <w:color w:val="000000"/>
          <w:sz w:val="20"/>
          <w:szCs w:val="20"/>
          <w:lang w:val="fr-FR"/>
        </w:rPr>
        <w:t xml:space="preserve">. À elles seules, elles ne peuvent </w:t>
      </w:r>
      <w:r w:rsidR="002F45C7">
        <w:rPr>
          <w:rFonts w:ascii="Arial" w:eastAsia="Arial" w:hAnsi="Arial" w:cs="Arial"/>
          <w:color w:val="000000"/>
          <w:sz w:val="20"/>
          <w:szCs w:val="20"/>
          <w:lang w:val="fr-FR"/>
        </w:rPr>
        <w:t xml:space="preserve">pas </w:t>
      </w:r>
      <w:r w:rsidRPr="004E42BF">
        <w:rPr>
          <w:rFonts w:ascii="Arial" w:eastAsia="Arial" w:hAnsi="Arial" w:cs="Arial"/>
          <w:color w:val="000000"/>
          <w:sz w:val="20"/>
          <w:szCs w:val="20"/>
          <w:lang w:val="fr-FR"/>
        </w:rPr>
        <w:t>être décisives et doivent être confirmées par des ECR de haute qualité. Par exemple, une méta-analyse d'ECR a testé l'efficacité des corticoïdes dans le traitement du mal de gorge aigu et de la pharyngite</w:t>
      </w:r>
      <w:r w:rsidRPr="004E42BF">
        <w:rPr>
          <w:rFonts w:ascii="Arial" w:eastAsia="Arial" w:hAnsi="Arial" w:cs="Arial"/>
          <w:color w:val="000000"/>
          <w:sz w:val="20"/>
          <w:szCs w:val="20"/>
          <w:vertAlign w:val="superscript"/>
          <w:lang w:val="fr-FR"/>
        </w:rPr>
        <w:t>10</w:t>
      </w:r>
      <w:r w:rsidRPr="004E42BF">
        <w:rPr>
          <w:rFonts w:ascii="Arial" w:eastAsia="Arial" w:hAnsi="Arial" w:cs="Arial"/>
          <w:color w:val="000000"/>
          <w:sz w:val="20"/>
          <w:szCs w:val="20"/>
          <w:lang w:val="fr-FR"/>
        </w:rPr>
        <w:t xml:space="preserve">. Elle a conclu que les corticoïdes étaient bénéfiques </w:t>
      </w:r>
      <w:r w:rsidR="002F45C7">
        <w:rPr>
          <w:rFonts w:ascii="Arial" w:eastAsia="Arial" w:hAnsi="Arial" w:cs="Arial"/>
          <w:color w:val="000000"/>
          <w:sz w:val="20"/>
          <w:szCs w:val="20"/>
          <w:lang w:val="fr-FR"/>
        </w:rPr>
        <w:t>sur</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 xml:space="preserve">la </w:t>
      </w:r>
      <w:r w:rsidR="002F45C7">
        <w:rPr>
          <w:rFonts w:ascii="Arial" w:eastAsia="Arial" w:hAnsi="Arial" w:cs="Arial"/>
          <w:color w:val="000000"/>
          <w:sz w:val="20"/>
          <w:szCs w:val="20"/>
          <w:lang w:val="fr-FR"/>
        </w:rPr>
        <w:t>« </w:t>
      </w:r>
      <w:r w:rsidRPr="004E42BF">
        <w:rPr>
          <w:rFonts w:ascii="Arial" w:eastAsia="Arial" w:hAnsi="Arial" w:cs="Arial"/>
          <w:color w:val="000000"/>
          <w:sz w:val="20"/>
          <w:szCs w:val="20"/>
          <w:lang w:val="fr-FR"/>
        </w:rPr>
        <w:t>douleur à 24 heures</w:t>
      </w:r>
      <w:r w:rsidR="002F45C7">
        <w:rPr>
          <w:rFonts w:ascii="Arial" w:eastAsia="Arial" w:hAnsi="Arial" w:cs="Arial"/>
          <w:color w:val="000000"/>
          <w:sz w:val="20"/>
          <w:szCs w:val="20"/>
          <w:lang w:val="fr-FR"/>
        </w:rPr>
        <w:t> »</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 xml:space="preserve">bien que les cinq ECR inclus n'aient pas été concluants </w:t>
      </w:r>
      <w:r w:rsidR="002F45C7">
        <w:rPr>
          <w:rFonts w:ascii="Arial" w:eastAsia="Arial" w:hAnsi="Arial" w:cs="Arial"/>
          <w:color w:val="000000"/>
          <w:sz w:val="20"/>
          <w:szCs w:val="20"/>
          <w:lang w:val="fr-FR"/>
        </w:rPr>
        <w:t>sur ce critère</w:t>
      </w:r>
      <w:r w:rsidRPr="004E42BF">
        <w:rPr>
          <w:rFonts w:ascii="Arial" w:eastAsia="Arial" w:hAnsi="Arial" w:cs="Arial"/>
          <w:color w:val="000000"/>
          <w:sz w:val="20"/>
          <w:szCs w:val="20"/>
          <w:lang w:val="fr-FR"/>
        </w:rPr>
        <w:t xml:space="preserve">. De plus, l'un des </w:t>
      </w:r>
      <w:r w:rsidR="002F45C7">
        <w:rPr>
          <w:rFonts w:ascii="Arial" w:eastAsia="Arial" w:hAnsi="Arial" w:cs="Arial"/>
          <w:color w:val="000000"/>
          <w:sz w:val="20"/>
          <w:szCs w:val="20"/>
          <w:lang w:val="fr-FR"/>
        </w:rPr>
        <w:t>essais</w:t>
      </w:r>
      <w:r w:rsidRPr="004E42BF">
        <w:rPr>
          <w:rFonts w:ascii="Arial" w:eastAsia="Arial" w:hAnsi="Arial" w:cs="Arial"/>
          <w:color w:val="000000"/>
          <w:sz w:val="20"/>
          <w:szCs w:val="20"/>
          <w:lang w:val="fr-FR"/>
        </w:rPr>
        <w:t xml:space="preserve">, de haute qualité et testant la </w:t>
      </w:r>
      <w:proofErr w:type="gramStart"/>
      <w:r w:rsidR="002F45C7">
        <w:rPr>
          <w:rFonts w:ascii="Arial" w:eastAsia="Arial" w:hAnsi="Arial" w:cs="Arial"/>
          <w:color w:val="000000"/>
          <w:sz w:val="20"/>
          <w:szCs w:val="20"/>
          <w:lang w:val="fr-FR"/>
        </w:rPr>
        <w:t>« </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douleur</w:t>
      </w:r>
      <w:proofErr w:type="gramEnd"/>
      <w:r w:rsidRPr="004E42BF">
        <w:rPr>
          <w:rFonts w:ascii="Arial" w:eastAsia="Arial" w:hAnsi="Arial" w:cs="Arial"/>
          <w:color w:val="000000"/>
          <w:sz w:val="20"/>
          <w:szCs w:val="20"/>
          <w:lang w:val="fr-FR"/>
        </w:rPr>
        <w:t xml:space="preserve"> à 24 heures</w:t>
      </w:r>
      <w:r w:rsidR="002F45C7">
        <w:rPr>
          <w:rFonts w:ascii="Arial" w:eastAsia="Arial" w:hAnsi="Arial" w:cs="Arial"/>
          <w:color w:val="000000"/>
          <w:sz w:val="20"/>
          <w:szCs w:val="20"/>
          <w:lang w:val="fr-FR"/>
        </w:rPr>
        <w:t> </w:t>
      </w:r>
      <w:r w:rsidR="00295351">
        <w:rPr>
          <w:rFonts w:ascii="Arial" w:eastAsia="Arial" w:hAnsi="Arial" w:cs="Arial"/>
          <w:color w:val="000000"/>
          <w:sz w:val="20"/>
          <w:szCs w:val="20"/>
          <w:lang w:val="fr-FR"/>
        </w:rPr>
        <w:t>»</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 xml:space="preserve">comme critère de jugement principal, n'a pas </w:t>
      </w:r>
      <w:r w:rsidR="002F45C7">
        <w:rPr>
          <w:rFonts w:ascii="Arial" w:eastAsia="Arial" w:hAnsi="Arial" w:cs="Arial"/>
          <w:color w:val="000000"/>
          <w:sz w:val="20"/>
          <w:szCs w:val="20"/>
          <w:lang w:val="fr-FR"/>
        </w:rPr>
        <w:t>observé</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 xml:space="preserve">de différence significative (RR = 1,28 ; IC95% = </w:t>
      </w:r>
      <w:r w:rsidRPr="004E42BF">
        <w:rPr>
          <w:rFonts w:ascii="Arial" w:eastAsia="Arial" w:hAnsi="Arial" w:cs="Arial"/>
          <w:sz w:val="20"/>
          <w:szCs w:val="20"/>
          <w:lang w:val="fr-FR"/>
        </w:rPr>
        <w:t xml:space="preserve">0,92-1,78 ; </w:t>
      </w:r>
      <w:r w:rsidRPr="004E42BF">
        <w:rPr>
          <w:rFonts w:ascii="Arial" w:eastAsia="Arial" w:hAnsi="Arial" w:cs="Arial"/>
          <w:i/>
          <w:sz w:val="20"/>
          <w:szCs w:val="20"/>
          <w:lang w:val="fr-FR"/>
        </w:rPr>
        <w:t xml:space="preserve">p </w:t>
      </w:r>
      <w:r w:rsidRPr="004E42BF">
        <w:rPr>
          <w:rFonts w:ascii="Arial" w:eastAsia="Arial" w:hAnsi="Arial" w:cs="Arial"/>
          <w:sz w:val="20"/>
          <w:szCs w:val="20"/>
          <w:lang w:val="fr-FR"/>
        </w:rPr>
        <w:t>= 0,14)</w:t>
      </w:r>
      <w:r w:rsidRPr="004E42BF">
        <w:rPr>
          <w:rFonts w:ascii="Arial" w:eastAsia="Arial" w:hAnsi="Arial" w:cs="Arial"/>
          <w:sz w:val="20"/>
          <w:szCs w:val="20"/>
          <w:vertAlign w:val="superscript"/>
          <w:lang w:val="fr-FR"/>
        </w:rPr>
        <w:t>11</w:t>
      </w:r>
      <w:r w:rsidRPr="004E42BF">
        <w:rPr>
          <w:rFonts w:ascii="Arial" w:eastAsia="Arial" w:hAnsi="Arial" w:cs="Arial"/>
          <w:sz w:val="20"/>
          <w:szCs w:val="20"/>
          <w:lang w:val="fr-FR"/>
        </w:rPr>
        <w:t>.</w:t>
      </w:r>
      <w:r w:rsidR="00AB1240">
        <w:rPr>
          <w:rFonts w:ascii="Arial" w:eastAsia="Arial" w:hAnsi="Arial" w:cs="Arial"/>
          <w:sz w:val="20"/>
          <w:szCs w:val="20"/>
          <w:lang w:val="fr-FR"/>
        </w:rPr>
        <w:t xml:space="preserve"> </w:t>
      </w:r>
      <w:r w:rsidRPr="004E42BF">
        <w:rPr>
          <w:rFonts w:ascii="Arial" w:eastAsia="Arial" w:hAnsi="Arial" w:cs="Arial"/>
          <w:sz w:val="20"/>
          <w:szCs w:val="20"/>
          <w:lang w:val="fr-FR"/>
        </w:rPr>
        <w:t xml:space="preserve">La conclusion de la méta-analyse, en faveur de la prescription des corticoïdes dans cette indication, est purement exploratoire. </w:t>
      </w:r>
      <w:r w:rsidR="002F45C7">
        <w:rPr>
          <w:rFonts w:ascii="Arial" w:eastAsia="Arial" w:hAnsi="Arial" w:cs="Arial"/>
          <w:sz w:val="20"/>
          <w:szCs w:val="20"/>
          <w:lang w:val="fr-FR"/>
        </w:rPr>
        <w:t xml:space="preserve">D’ailleurs </w:t>
      </w:r>
      <w:r w:rsidR="00316D76">
        <w:rPr>
          <w:rFonts w:ascii="Arial" w:eastAsia="Arial" w:hAnsi="Arial" w:cs="Arial"/>
          <w:sz w:val="20"/>
          <w:szCs w:val="20"/>
          <w:lang w:val="fr-FR"/>
        </w:rPr>
        <w:t>l</w:t>
      </w:r>
      <w:r w:rsidR="002F45C7">
        <w:rPr>
          <w:rFonts w:ascii="Arial" w:eastAsia="Arial" w:hAnsi="Arial" w:cs="Arial"/>
          <w:sz w:val="20"/>
          <w:szCs w:val="20"/>
          <w:lang w:val="fr-FR"/>
        </w:rPr>
        <w:t xml:space="preserve">es auteurs </w:t>
      </w:r>
      <w:proofErr w:type="gramStart"/>
      <w:r w:rsidRPr="004E42BF">
        <w:rPr>
          <w:rFonts w:ascii="Arial" w:eastAsia="Arial" w:hAnsi="Arial" w:cs="Arial"/>
          <w:sz w:val="20"/>
          <w:szCs w:val="20"/>
          <w:lang w:val="fr-FR"/>
        </w:rPr>
        <w:t xml:space="preserve">précisent </w:t>
      </w:r>
      <w:r w:rsidR="00A87AAE">
        <w:rPr>
          <w:rFonts w:ascii="Arial" w:eastAsia="Arial" w:hAnsi="Arial" w:cs="Arial"/>
          <w:sz w:val="20"/>
          <w:szCs w:val="20"/>
          <w:lang w:val="fr-FR"/>
        </w:rPr>
        <w:t xml:space="preserve"> </w:t>
      </w:r>
      <w:r w:rsidRPr="004E42BF">
        <w:rPr>
          <w:rFonts w:ascii="Arial" w:eastAsia="Arial" w:hAnsi="Arial" w:cs="Arial"/>
          <w:sz w:val="20"/>
          <w:szCs w:val="20"/>
          <w:lang w:val="fr-FR"/>
        </w:rPr>
        <w:t>dans</w:t>
      </w:r>
      <w:proofErr w:type="gramEnd"/>
      <w:r w:rsidRPr="004E42BF">
        <w:rPr>
          <w:rFonts w:ascii="Arial" w:eastAsia="Arial" w:hAnsi="Arial" w:cs="Arial"/>
          <w:sz w:val="20"/>
          <w:szCs w:val="20"/>
          <w:lang w:val="fr-FR"/>
        </w:rPr>
        <w:t xml:space="preserve"> leur </w:t>
      </w:r>
      <w:r w:rsidR="002F45C7">
        <w:rPr>
          <w:rFonts w:ascii="Arial" w:eastAsia="Arial" w:hAnsi="Arial" w:cs="Arial"/>
          <w:sz w:val="20"/>
          <w:szCs w:val="20"/>
          <w:lang w:val="fr-FR"/>
        </w:rPr>
        <w:t xml:space="preserve">chapitre </w:t>
      </w:r>
      <w:r w:rsidRPr="004E42BF">
        <w:rPr>
          <w:rFonts w:ascii="Arial" w:eastAsia="Arial" w:hAnsi="Arial" w:cs="Arial"/>
          <w:sz w:val="20"/>
          <w:szCs w:val="20"/>
          <w:lang w:val="fr-FR"/>
        </w:rPr>
        <w:t xml:space="preserve">méthode que " </w:t>
      </w:r>
      <w:r w:rsidRPr="004E42BF">
        <w:rPr>
          <w:rFonts w:ascii="Arial" w:eastAsia="Arial" w:hAnsi="Arial" w:cs="Arial"/>
          <w:i/>
          <w:sz w:val="20"/>
          <w:szCs w:val="20"/>
          <w:lang w:val="fr-FR"/>
        </w:rPr>
        <w:t xml:space="preserve">tous les résultats secondaires sont considérés comme exploratoires </w:t>
      </w:r>
      <w:r w:rsidRPr="004E42BF">
        <w:rPr>
          <w:rFonts w:ascii="Arial" w:eastAsia="Arial" w:hAnsi="Arial" w:cs="Arial"/>
          <w:sz w:val="20"/>
          <w:szCs w:val="20"/>
          <w:lang w:val="fr-FR"/>
        </w:rPr>
        <w:t>"</w:t>
      </w:r>
      <w:r w:rsidRPr="004E42BF">
        <w:rPr>
          <w:rFonts w:ascii="Arial" w:eastAsia="Arial" w:hAnsi="Arial" w:cs="Arial"/>
          <w:sz w:val="20"/>
          <w:szCs w:val="20"/>
          <w:vertAlign w:val="superscript"/>
          <w:lang w:val="fr-FR"/>
        </w:rPr>
        <w:t>11</w:t>
      </w:r>
      <w:r w:rsidRPr="004E42BF">
        <w:rPr>
          <w:rFonts w:ascii="Arial" w:eastAsia="Arial" w:hAnsi="Arial" w:cs="Arial"/>
          <w:sz w:val="20"/>
          <w:szCs w:val="20"/>
          <w:lang w:val="fr-FR"/>
        </w:rPr>
        <w:t>. Comment un résultat exploratoire peut-il devenir déterminant dans une méta-analyse ? Un autre exemple est celui d'une méta-analyse d'ECR</w:t>
      </w:r>
      <w:r w:rsidRPr="004E42BF">
        <w:rPr>
          <w:rFonts w:ascii="Arial" w:eastAsia="Arial" w:hAnsi="Arial" w:cs="Arial"/>
          <w:sz w:val="20"/>
          <w:szCs w:val="20"/>
          <w:vertAlign w:val="superscript"/>
          <w:lang w:val="fr-FR"/>
        </w:rPr>
        <w:t>12</w:t>
      </w:r>
      <w:r w:rsidRPr="004E42BF">
        <w:rPr>
          <w:rFonts w:ascii="Arial" w:eastAsia="Arial" w:hAnsi="Arial" w:cs="Arial"/>
          <w:sz w:val="20"/>
          <w:szCs w:val="20"/>
          <w:lang w:val="fr-FR"/>
        </w:rPr>
        <w:t xml:space="preserve"> qui a conclu que la supplémentation en vitamine D réduisait le risque de cancer de 16% (avec un niveau de certitude élevé selon GRADE </w:t>
      </w:r>
      <w:r w:rsidR="002F45C7">
        <w:rPr>
          <w:rFonts w:ascii="Arial" w:eastAsia="Arial" w:hAnsi="Arial" w:cs="Arial"/>
          <w:sz w:val="20"/>
          <w:szCs w:val="20"/>
          <w:lang w:val="fr-FR"/>
        </w:rPr>
        <w:t>et</w:t>
      </w:r>
      <w:r w:rsidR="002F45C7" w:rsidRPr="004E42BF">
        <w:rPr>
          <w:rFonts w:ascii="Arial" w:eastAsia="Arial" w:hAnsi="Arial" w:cs="Arial"/>
          <w:sz w:val="20"/>
          <w:szCs w:val="20"/>
          <w:lang w:val="fr-FR"/>
        </w:rPr>
        <w:t xml:space="preserve"> </w:t>
      </w:r>
      <w:r w:rsidRPr="004E42BF">
        <w:rPr>
          <w:rFonts w:ascii="Arial" w:eastAsia="Arial" w:hAnsi="Arial" w:cs="Arial"/>
          <w:sz w:val="20"/>
          <w:szCs w:val="20"/>
          <w:lang w:val="fr-FR"/>
        </w:rPr>
        <w:t xml:space="preserve">une analyse séquentielle des essais) </w:t>
      </w:r>
      <w:r w:rsidRPr="004E42BF">
        <w:rPr>
          <w:rFonts w:ascii="Arial" w:eastAsia="Arial" w:hAnsi="Arial" w:cs="Arial"/>
          <w:color w:val="000000"/>
          <w:sz w:val="20"/>
          <w:szCs w:val="20"/>
          <w:lang w:val="fr-FR"/>
        </w:rPr>
        <w:t xml:space="preserve">et ce, même si aucun ECR individuel n'a mesuré l'efficacité de la vitamine D sur le risque de cancer comme </w:t>
      </w:r>
      <w:r w:rsidR="002F45C7">
        <w:rPr>
          <w:rFonts w:ascii="Arial" w:eastAsia="Arial" w:hAnsi="Arial" w:cs="Arial"/>
          <w:color w:val="000000"/>
          <w:sz w:val="20"/>
          <w:szCs w:val="20"/>
          <w:lang w:val="fr-FR"/>
        </w:rPr>
        <w:t>critère de jugement principal</w:t>
      </w:r>
      <w:r w:rsidRPr="004E42BF">
        <w:rPr>
          <w:rFonts w:ascii="Arial" w:eastAsia="Arial" w:hAnsi="Arial" w:cs="Arial"/>
          <w:color w:val="000000"/>
          <w:sz w:val="20"/>
          <w:szCs w:val="20"/>
          <w:lang w:val="fr-FR"/>
        </w:rPr>
        <w:t xml:space="preserve">, et qu'un ECR (suivant 25 000 patients pendant 5 ans) n'a pas </w:t>
      </w:r>
      <w:r w:rsidR="002F45C7">
        <w:rPr>
          <w:rFonts w:ascii="Arial" w:eastAsia="Arial" w:hAnsi="Arial" w:cs="Arial"/>
          <w:color w:val="000000"/>
          <w:sz w:val="20"/>
          <w:szCs w:val="20"/>
          <w:lang w:val="fr-FR"/>
        </w:rPr>
        <w:t>fourni</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de résultats positifs</w:t>
      </w:r>
      <w:r w:rsidRPr="004E42BF">
        <w:rPr>
          <w:rFonts w:ascii="Arial" w:eastAsia="Arial" w:hAnsi="Arial" w:cs="Arial"/>
          <w:color w:val="000000"/>
          <w:sz w:val="20"/>
          <w:szCs w:val="20"/>
          <w:vertAlign w:val="superscript"/>
          <w:lang w:val="fr-FR"/>
        </w:rPr>
        <w:t>13</w:t>
      </w:r>
      <w:r w:rsidRPr="004E42BF">
        <w:rPr>
          <w:rFonts w:ascii="Arial" w:eastAsia="Arial" w:hAnsi="Arial" w:cs="Arial"/>
          <w:color w:val="000000"/>
          <w:sz w:val="20"/>
          <w:szCs w:val="20"/>
          <w:lang w:val="fr-FR"/>
        </w:rPr>
        <w:t>.</w:t>
      </w:r>
    </w:p>
    <w:p w14:paraId="00000037" w14:textId="77777777" w:rsidR="00A5434C" w:rsidRPr="004E42BF" w:rsidRDefault="00A5434C">
      <w:pPr>
        <w:spacing w:after="0" w:line="360" w:lineRule="auto"/>
        <w:jc w:val="both"/>
        <w:rPr>
          <w:rFonts w:ascii="Arial" w:eastAsia="Arial" w:hAnsi="Arial" w:cs="Arial"/>
          <w:color w:val="000000"/>
          <w:sz w:val="20"/>
          <w:szCs w:val="20"/>
          <w:lang w:val="fr-FR"/>
        </w:rPr>
      </w:pPr>
    </w:p>
    <w:p w14:paraId="00000038" w14:textId="5DC2FE18" w:rsidR="00A5434C" w:rsidRDefault="00D47ECF" w:rsidP="002152C9">
      <w:pPr>
        <w:pStyle w:val="Titre1"/>
        <w:numPr>
          <w:ilvl w:val="0"/>
          <w:numId w:val="2"/>
        </w:numPr>
        <w:spacing w:before="0" w:beforeAutospacing="0" w:after="0" w:afterAutospacing="0" w:line="360" w:lineRule="auto"/>
        <w:ind w:left="357" w:hanging="357"/>
        <w:jc w:val="both"/>
        <w:rPr>
          <w:rFonts w:ascii="Arial" w:eastAsia="Arial" w:hAnsi="Arial" w:cs="Arial"/>
          <w:b w:val="0"/>
          <w:sz w:val="20"/>
          <w:szCs w:val="20"/>
        </w:rPr>
      </w:pPr>
      <w:proofErr w:type="spellStart"/>
      <w:r>
        <w:rPr>
          <w:rFonts w:ascii="Arial" w:eastAsia="Arial" w:hAnsi="Arial" w:cs="Arial"/>
          <w:b w:val="0"/>
          <w:caps w:val="0"/>
          <w:sz w:val="20"/>
          <w:szCs w:val="20"/>
        </w:rPr>
        <w:t>Ranstam</w:t>
      </w:r>
      <w:proofErr w:type="spellEnd"/>
      <w:r>
        <w:rPr>
          <w:rFonts w:ascii="Arial" w:eastAsia="Arial" w:hAnsi="Arial" w:cs="Arial"/>
          <w:b w:val="0"/>
          <w:caps w:val="0"/>
          <w:sz w:val="20"/>
          <w:szCs w:val="20"/>
        </w:rPr>
        <w:t xml:space="preserve"> j. Hypothesis-generating and confirmatory studies, </w:t>
      </w:r>
      <w:proofErr w:type="spellStart"/>
      <w:r>
        <w:rPr>
          <w:rFonts w:ascii="Arial" w:eastAsia="Arial" w:hAnsi="Arial" w:cs="Arial"/>
          <w:b w:val="0"/>
          <w:caps w:val="0"/>
          <w:sz w:val="20"/>
          <w:szCs w:val="20"/>
        </w:rPr>
        <w:t>bonferroni</w:t>
      </w:r>
      <w:proofErr w:type="spellEnd"/>
      <w:r>
        <w:rPr>
          <w:rFonts w:ascii="Arial" w:eastAsia="Arial" w:hAnsi="Arial" w:cs="Arial"/>
          <w:b w:val="0"/>
          <w:caps w:val="0"/>
          <w:sz w:val="20"/>
          <w:szCs w:val="20"/>
        </w:rPr>
        <w:t xml:space="preserve"> correction, and pre-specification of trial endpoints. Acta </w:t>
      </w:r>
      <w:proofErr w:type="spellStart"/>
      <w:r>
        <w:rPr>
          <w:rFonts w:ascii="Arial" w:eastAsia="Arial" w:hAnsi="Arial" w:cs="Arial"/>
          <w:b w:val="0"/>
          <w:caps w:val="0"/>
          <w:sz w:val="20"/>
          <w:szCs w:val="20"/>
        </w:rPr>
        <w:t>orthop</w:t>
      </w:r>
      <w:proofErr w:type="spellEnd"/>
      <w:r>
        <w:rPr>
          <w:rFonts w:ascii="Arial" w:eastAsia="Arial" w:hAnsi="Arial" w:cs="Arial"/>
          <w:b w:val="0"/>
          <w:caps w:val="0"/>
          <w:sz w:val="20"/>
          <w:szCs w:val="20"/>
        </w:rPr>
        <w:t xml:space="preserve"> </w:t>
      </w:r>
      <w:proofErr w:type="gramStart"/>
      <w:r w:rsidR="00551338">
        <w:rPr>
          <w:rFonts w:ascii="Arial" w:eastAsia="Arial" w:hAnsi="Arial" w:cs="Arial"/>
          <w:b w:val="0"/>
          <w:sz w:val="20"/>
          <w:szCs w:val="20"/>
        </w:rPr>
        <w:t>2019;90:297</w:t>
      </w:r>
      <w:proofErr w:type="gramEnd"/>
      <w:r w:rsidR="00551338">
        <w:rPr>
          <w:rFonts w:ascii="Arial" w:eastAsia="Arial" w:hAnsi="Arial" w:cs="Arial"/>
          <w:b w:val="0"/>
          <w:sz w:val="20"/>
          <w:szCs w:val="20"/>
        </w:rPr>
        <w:t>.</w:t>
      </w:r>
    </w:p>
    <w:p w14:paraId="00000039" w14:textId="025D701B" w:rsidR="00A5434C" w:rsidRDefault="000954C3" w:rsidP="002152C9">
      <w:pPr>
        <w:pStyle w:val="Titre1"/>
        <w:numPr>
          <w:ilvl w:val="0"/>
          <w:numId w:val="2"/>
        </w:numPr>
        <w:spacing w:before="0" w:beforeAutospacing="0" w:after="0" w:afterAutospacing="0" w:line="360" w:lineRule="auto"/>
        <w:ind w:left="357" w:hanging="357"/>
        <w:jc w:val="both"/>
        <w:rPr>
          <w:rFonts w:ascii="Arial" w:eastAsia="Arial" w:hAnsi="Arial" w:cs="Arial"/>
          <w:b w:val="0"/>
          <w:sz w:val="20"/>
          <w:szCs w:val="20"/>
        </w:rPr>
      </w:pPr>
      <w:r>
        <w:rPr>
          <w:rFonts w:ascii="Arial" w:eastAsia="Arial" w:hAnsi="Arial" w:cs="Arial"/>
          <w:b w:val="0"/>
          <w:caps w:val="0"/>
          <w:sz w:val="20"/>
          <w:szCs w:val="20"/>
        </w:rPr>
        <w:t xml:space="preserve">Yusuf s, Collins r, </w:t>
      </w:r>
      <w:proofErr w:type="spellStart"/>
      <w:r>
        <w:rPr>
          <w:rFonts w:ascii="Arial" w:eastAsia="Arial" w:hAnsi="Arial" w:cs="Arial"/>
          <w:b w:val="0"/>
          <w:caps w:val="0"/>
          <w:sz w:val="20"/>
          <w:szCs w:val="20"/>
        </w:rPr>
        <w:t>Peto</w:t>
      </w:r>
      <w:proofErr w:type="spellEnd"/>
      <w:r>
        <w:rPr>
          <w:rFonts w:ascii="Arial" w:eastAsia="Arial" w:hAnsi="Arial" w:cs="Arial"/>
          <w:b w:val="0"/>
          <w:caps w:val="0"/>
          <w:sz w:val="20"/>
          <w:szCs w:val="20"/>
        </w:rPr>
        <w:t xml:space="preserve"> r. Why do we need some large simple randomized trials? Stat med </w:t>
      </w:r>
      <w:proofErr w:type="gramStart"/>
      <w:r w:rsidR="00551338">
        <w:rPr>
          <w:rFonts w:ascii="Arial" w:eastAsia="Arial" w:hAnsi="Arial" w:cs="Arial"/>
          <w:b w:val="0"/>
          <w:sz w:val="20"/>
          <w:szCs w:val="20"/>
        </w:rPr>
        <w:t>1984;3:409</w:t>
      </w:r>
      <w:proofErr w:type="gramEnd"/>
      <w:r w:rsidR="00551338">
        <w:rPr>
          <w:rFonts w:ascii="Arial" w:eastAsia="Arial" w:hAnsi="Arial" w:cs="Arial"/>
          <w:b w:val="0"/>
          <w:sz w:val="20"/>
          <w:szCs w:val="20"/>
        </w:rPr>
        <w:t>-22.</w:t>
      </w:r>
    </w:p>
    <w:p w14:paraId="0000003A" w14:textId="55A269AA" w:rsidR="00A5434C" w:rsidRPr="002152C9" w:rsidRDefault="00551338" w:rsidP="002152C9">
      <w:pPr>
        <w:numPr>
          <w:ilvl w:val="0"/>
          <w:numId w:val="2"/>
        </w:numPr>
        <w:spacing w:after="0" w:line="360" w:lineRule="auto"/>
        <w:ind w:left="357" w:hanging="357"/>
        <w:jc w:val="both"/>
        <w:rPr>
          <w:rFonts w:ascii="Arial" w:eastAsia="Arial" w:hAnsi="Arial" w:cs="Arial"/>
          <w:sz w:val="20"/>
          <w:szCs w:val="20"/>
          <w:lang w:val="fr-FR"/>
        </w:rPr>
      </w:pPr>
      <w:r>
        <w:rPr>
          <w:rFonts w:ascii="Arial" w:eastAsia="Arial" w:hAnsi="Arial" w:cs="Arial"/>
          <w:sz w:val="20"/>
          <w:szCs w:val="20"/>
        </w:rPr>
        <w:lastRenderedPageBreak/>
        <w:t xml:space="preserve">ICH E9 statistical principles for clinical trials. </w:t>
      </w:r>
      <w:hyperlink r:id="rId14">
        <w:r w:rsidRPr="002152C9">
          <w:rPr>
            <w:rFonts w:ascii="Arial" w:eastAsia="Arial" w:hAnsi="Arial" w:cs="Arial"/>
            <w:color w:val="000000"/>
            <w:sz w:val="20"/>
            <w:szCs w:val="20"/>
          </w:rPr>
          <w:t>https://www.ema.europa.eu/en/ich-e9-statistical-principles-clinical-trials</w:t>
        </w:r>
      </w:hyperlink>
      <w:r w:rsidRPr="002152C9">
        <w:rPr>
          <w:rFonts w:ascii="Arial" w:eastAsia="Arial" w:hAnsi="Arial" w:cs="Arial"/>
          <w:sz w:val="20"/>
          <w:szCs w:val="20"/>
        </w:rPr>
        <w:t xml:space="preserve">. </w:t>
      </w:r>
      <w:r w:rsidRPr="002152C9">
        <w:rPr>
          <w:rFonts w:ascii="Arial" w:eastAsia="Arial" w:hAnsi="Arial" w:cs="Arial"/>
          <w:sz w:val="20"/>
          <w:szCs w:val="20"/>
          <w:lang w:val="fr-FR"/>
        </w:rPr>
        <w:t>1998, page 5.</w:t>
      </w:r>
    </w:p>
    <w:p w14:paraId="0000003B" w14:textId="77777777" w:rsidR="00A5434C" w:rsidRDefault="00551338" w:rsidP="002152C9">
      <w:pPr>
        <w:numPr>
          <w:ilvl w:val="0"/>
          <w:numId w:val="2"/>
        </w:numPr>
        <w:spacing w:after="0" w:line="360" w:lineRule="auto"/>
        <w:ind w:left="357" w:hanging="357"/>
        <w:jc w:val="both"/>
        <w:rPr>
          <w:rFonts w:ascii="Arial" w:eastAsia="Arial" w:hAnsi="Arial" w:cs="Arial"/>
          <w:sz w:val="20"/>
          <w:szCs w:val="20"/>
        </w:rPr>
      </w:pPr>
      <w:r>
        <w:rPr>
          <w:rFonts w:ascii="Arial" w:eastAsia="Arial" w:hAnsi="Arial" w:cs="Arial"/>
          <w:sz w:val="20"/>
          <w:szCs w:val="20"/>
        </w:rPr>
        <w:t xml:space="preserve">Tukey JW. We Need Both Exploratory and Confirmatory. The American Statistician </w:t>
      </w:r>
      <w:proofErr w:type="gramStart"/>
      <w:r>
        <w:rPr>
          <w:rFonts w:ascii="Arial" w:eastAsia="Arial" w:hAnsi="Arial" w:cs="Arial"/>
          <w:sz w:val="20"/>
          <w:szCs w:val="20"/>
        </w:rPr>
        <w:t>1980;34:23</w:t>
      </w:r>
      <w:proofErr w:type="gramEnd"/>
      <w:r>
        <w:rPr>
          <w:rFonts w:ascii="Arial" w:eastAsia="Arial" w:hAnsi="Arial" w:cs="Arial"/>
          <w:sz w:val="20"/>
          <w:szCs w:val="20"/>
        </w:rPr>
        <w:t>-5.</w:t>
      </w:r>
    </w:p>
    <w:p w14:paraId="0000003C" w14:textId="77777777" w:rsidR="00A5434C" w:rsidRDefault="00551338" w:rsidP="002152C9">
      <w:pPr>
        <w:numPr>
          <w:ilvl w:val="0"/>
          <w:numId w:val="2"/>
        </w:numPr>
        <w:spacing w:after="0" w:line="360" w:lineRule="auto"/>
        <w:ind w:left="357" w:hanging="357"/>
        <w:jc w:val="both"/>
        <w:rPr>
          <w:rFonts w:ascii="Arial" w:eastAsia="Arial" w:hAnsi="Arial" w:cs="Arial"/>
          <w:sz w:val="20"/>
          <w:szCs w:val="20"/>
        </w:rPr>
      </w:pPr>
      <w:r>
        <w:rPr>
          <w:rFonts w:ascii="Arial" w:eastAsia="Arial" w:hAnsi="Arial" w:cs="Arial"/>
          <w:sz w:val="20"/>
          <w:szCs w:val="20"/>
        </w:rPr>
        <w:t xml:space="preserve">Tukey JW. Some thoughts on clinical trials, especially problems of multiplicity. Science </w:t>
      </w:r>
      <w:proofErr w:type="gramStart"/>
      <w:r>
        <w:rPr>
          <w:rFonts w:ascii="Arial" w:eastAsia="Arial" w:hAnsi="Arial" w:cs="Arial"/>
          <w:sz w:val="20"/>
          <w:szCs w:val="20"/>
        </w:rPr>
        <w:t>1977;198:679</w:t>
      </w:r>
      <w:proofErr w:type="gramEnd"/>
      <w:r>
        <w:rPr>
          <w:rFonts w:ascii="Arial" w:eastAsia="Arial" w:hAnsi="Arial" w:cs="Arial"/>
          <w:sz w:val="20"/>
          <w:szCs w:val="20"/>
        </w:rPr>
        <w:t>-84.</w:t>
      </w:r>
    </w:p>
    <w:p w14:paraId="0000003D" w14:textId="52BC7EE4" w:rsidR="00A5434C" w:rsidRDefault="00551338" w:rsidP="002152C9">
      <w:pPr>
        <w:numPr>
          <w:ilvl w:val="0"/>
          <w:numId w:val="2"/>
        </w:numPr>
        <w:spacing w:after="0" w:line="360" w:lineRule="auto"/>
        <w:ind w:left="357" w:hanging="357"/>
        <w:jc w:val="both"/>
        <w:rPr>
          <w:rFonts w:ascii="Arial" w:eastAsia="Arial" w:hAnsi="Arial" w:cs="Arial"/>
          <w:sz w:val="20"/>
          <w:szCs w:val="20"/>
        </w:rPr>
      </w:pPr>
      <w:r w:rsidRPr="004E42BF">
        <w:rPr>
          <w:rFonts w:ascii="Arial" w:eastAsia="Arial" w:hAnsi="Arial" w:cs="Arial"/>
          <w:sz w:val="20"/>
          <w:szCs w:val="20"/>
          <w:lang w:val="nl-NL"/>
        </w:rPr>
        <w:t xml:space="preserve">Bender R, </w:t>
      </w:r>
      <w:proofErr w:type="spellStart"/>
      <w:r w:rsidRPr="004E42BF">
        <w:rPr>
          <w:rFonts w:ascii="Arial" w:eastAsia="Arial" w:hAnsi="Arial" w:cs="Arial"/>
          <w:sz w:val="20"/>
          <w:szCs w:val="20"/>
          <w:lang w:val="nl-NL"/>
        </w:rPr>
        <w:t>Bunce</w:t>
      </w:r>
      <w:proofErr w:type="spellEnd"/>
      <w:r w:rsidRPr="004E42BF">
        <w:rPr>
          <w:rFonts w:ascii="Arial" w:eastAsia="Arial" w:hAnsi="Arial" w:cs="Arial"/>
          <w:sz w:val="20"/>
          <w:szCs w:val="20"/>
          <w:lang w:val="nl-NL"/>
        </w:rPr>
        <w:t xml:space="preserve"> C, </w:t>
      </w:r>
      <w:proofErr w:type="spellStart"/>
      <w:r w:rsidRPr="004E42BF">
        <w:rPr>
          <w:rFonts w:ascii="Arial" w:eastAsia="Arial" w:hAnsi="Arial" w:cs="Arial"/>
          <w:sz w:val="20"/>
          <w:szCs w:val="20"/>
          <w:lang w:val="nl-NL"/>
        </w:rPr>
        <w:t>Clarke</w:t>
      </w:r>
      <w:proofErr w:type="spellEnd"/>
      <w:r w:rsidRPr="004E42BF">
        <w:rPr>
          <w:rFonts w:ascii="Arial" w:eastAsia="Arial" w:hAnsi="Arial" w:cs="Arial"/>
          <w:sz w:val="20"/>
          <w:szCs w:val="20"/>
          <w:lang w:val="nl-NL"/>
        </w:rPr>
        <w:t xml:space="preserve"> M, et al. </w:t>
      </w:r>
      <w:r>
        <w:rPr>
          <w:rFonts w:ascii="Arial" w:eastAsia="Arial" w:hAnsi="Arial" w:cs="Arial"/>
          <w:sz w:val="20"/>
          <w:szCs w:val="20"/>
        </w:rPr>
        <w:t xml:space="preserve">Attention should be given to multiplicity issues in systematic reviews. J Clin </w:t>
      </w:r>
      <w:proofErr w:type="spellStart"/>
      <w:r>
        <w:rPr>
          <w:rFonts w:ascii="Arial" w:eastAsia="Arial" w:hAnsi="Arial" w:cs="Arial"/>
          <w:sz w:val="20"/>
          <w:szCs w:val="20"/>
        </w:rPr>
        <w:t>Epidemiol</w:t>
      </w:r>
      <w:proofErr w:type="spellEnd"/>
      <w:r>
        <w:rPr>
          <w:rFonts w:ascii="Arial" w:eastAsia="Arial" w:hAnsi="Arial" w:cs="Arial"/>
          <w:i/>
          <w:sz w:val="20"/>
          <w:szCs w:val="20"/>
        </w:rPr>
        <w:t xml:space="preserve"> </w:t>
      </w:r>
      <w:proofErr w:type="gramStart"/>
      <w:r>
        <w:rPr>
          <w:rFonts w:ascii="Arial" w:eastAsia="Arial" w:hAnsi="Arial" w:cs="Arial"/>
          <w:sz w:val="20"/>
          <w:szCs w:val="20"/>
        </w:rPr>
        <w:t>2008;61:857</w:t>
      </w:r>
      <w:proofErr w:type="gramEnd"/>
      <w:r>
        <w:rPr>
          <w:rFonts w:ascii="Arial" w:eastAsia="Arial" w:hAnsi="Arial" w:cs="Arial"/>
          <w:sz w:val="20"/>
          <w:szCs w:val="20"/>
        </w:rPr>
        <w:t>-65.</w:t>
      </w:r>
    </w:p>
    <w:p w14:paraId="0000003E" w14:textId="63D63112" w:rsidR="00A5434C" w:rsidRDefault="00551338" w:rsidP="002152C9">
      <w:pPr>
        <w:numPr>
          <w:ilvl w:val="0"/>
          <w:numId w:val="2"/>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Ioannidis JP. Meta</w:t>
      </w:r>
      <w:r>
        <w:rPr>
          <w:rFonts w:ascii="Cambria Math" w:eastAsia="Cambria Math" w:hAnsi="Cambria Math" w:cs="Cambria Math"/>
          <w:color w:val="000000"/>
          <w:sz w:val="20"/>
          <w:szCs w:val="20"/>
        </w:rPr>
        <w:t>‐</w:t>
      </w:r>
      <w:r>
        <w:rPr>
          <w:rFonts w:ascii="Arial" w:eastAsia="Arial" w:hAnsi="Arial" w:cs="Arial"/>
          <w:color w:val="000000"/>
          <w:sz w:val="20"/>
          <w:szCs w:val="20"/>
        </w:rPr>
        <w:t xml:space="preserve">research: The art of getting it wrong. Res Synthesis Method </w:t>
      </w:r>
      <w:proofErr w:type="gramStart"/>
      <w:r>
        <w:rPr>
          <w:rFonts w:ascii="Arial" w:eastAsia="Arial" w:hAnsi="Arial" w:cs="Arial"/>
          <w:color w:val="000000"/>
          <w:sz w:val="20"/>
          <w:szCs w:val="20"/>
        </w:rPr>
        <w:t>2010;1:169</w:t>
      </w:r>
      <w:proofErr w:type="gramEnd"/>
      <w:r>
        <w:rPr>
          <w:rFonts w:ascii="Arial" w:eastAsia="Arial" w:hAnsi="Arial" w:cs="Arial"/>
          <w:color w:val="000000"/>
          <w:sz w:val="20"/>
          <w:szCs w:val="20"/>
        </w:rPr>
        <w:t>-84</w:t>
      </w:r>
      <w:r w:rsidR="000954C3">
        <w:rPr>
          <w:rFonts w:ascii="Arial" w:eastAsia="Arial" w:hAnsi="Arial" w:cs="Arial"/>
          <w:color w:val="000000"/>
          <w:sz w:val="20"/>
          <w:szCs w:val="20"/>
        </w:rPr>
        <w:t>.</w:t>
      </w:r>
    </w:p>
    <w:p w14:paraId="0000003F" w14:textId="7EE5CED9" w:rsidR="00A5434C" w:rsidRDefault="00551338" w:rsidP="002152C9">
      <w:pPr>
        <w:numPr>
          <w:ilvl w:val="0"/>
          <w:numId w:val="2"/>
        </w:numPr>
        <w:spacing w:after="0" w:line="360" w:lineRule="auto"/>
        <w:ind w:left="357" w:hanging="357"/>
        <w:jc w:val="both"/>
        <w:rPr>
          <w:rFonts w:ascii="Arial" w:eastAsia="Arial" w:hAnsi="Arial" w:cs="Arial"/>
          <w:sz w:val="20"/>
          <w:szCs w:val="20"/>
        </w:rPr>
      </w:pPr>
      <w:proofErr w:type="spellStart"/>
      <w:r>
        <w:rPr>
          <w:rFonts w:ascii="Arial" w:eastAsia="Arial" w:hAnsi="Arial" w:cs="Arial"/>
          <w:sz w:val="20"/>
          <w:szCs w:val="20"/>
        </w:rPr>
        <w:t>Polanin</w:t>
      </w:r>
      <w:proofErr w:type="spellEnd"/>
      <w:r>
        <w:rPr>
          <w:rFonts w:ascii="Arial" w:eastAsia="Arial" w:hAnsi="Arial" w:cs="Arial"/>
          <w:sz w:val="20"/>
          <w:szCs w:val="20"/>
        </w:rPr>
        <w:t xml:space="preserve"> JR, Pigott TD.</w:t>
      </w:r>
      <w:r>
        <w:rPr>
          <w:rFonts w:ascii="Arial" w:eastAsia="Arial" w:hAnsi="Arial" w:cs="Arial"/>
          <w:smallCaps/>
          <w:sz w:val="20"/>
          <w:szCs w:val="20"/>
        </w:rPr>
        <w:t xml:space="preserve">  </w:t>
      </w:r>
      <w:hyperlink r:id="rId15">
        <w:r>
          <w:rPr>
            <w:rFonts w:ascii="Arial" w:eastAsia="Arial" w:hAnsi="Arial" w:cs="Arial"/>
            <w:color w:val="000000"/>
            <w:sz w:val="20"/>
            <w:szCs w:val="20"/>
          </w:rPr>
          <w:t xml:space="preserve">The use of meta-analytic statistical significance testing. </w:t>
        </w:r>
      </w:hyperlink>
      <w:r>
        <w:rPr>
          <w:rFonts w:ascii="Arial" w:eastAsia="Arial" w:hAnsi="Arial" w:cs="Arial"/>
          <w:sz w:val="20"/>
          <w:szCs w:val="20"/>
        </w:rPr>
        <w:t xml:space="preserve"> Res Synth Methods </w:t>
      </w:r>
      <w:proofErr w:type="gramStart"/>
      <w:r>
        <w:rPr>
          <w:rFonts w:ascii="Arial" w:eastAsia="Arial" w:hAnsi="Arial" w:cs="Arial"/>
          <w:sz w:val="20"/>
          <w:szCs w:val="20"/>
        </w:rPr>
        <w:t>2015;6:63</w:t>
      </w:r>
      <w:proofErr w:type="gramEnd"/>
      <w:r>
        <w:rPr>
          <w:rFonts w:ascii="Arial" w:eastAsia="Arial" w:hAnsi="Arial" w:cs="Arial"/>
          <w:sz w:val="20"/>
          <w:szCs w:val="20"/>
        </w:rPr>
        <w:t>-73</w:t>
      </w:r>
      <w:r w:rsidR="000954C3">
        <w:rPr>
          <w:rFonts w:ascii="Arial" w:eastAsia="Arial" w:hAnsi="Arial" w:cs="Arial"/>
          <w:sz w:val="20"/>
          <w:szCs w:val="20"/>
        </w:rPr>
        <w:t>.</w:t>
      </w:r>
    </w:p>
    <w:p w14:paraId="00000040" w14:textId="77777777" w:rsidR="00A5434C" w:rsidRDefault="00551338" w:rsidP="002152C9">
      <w:pPr>
        <w:numPr>
          <w:ilvl w:val="0"/>
          <w:numId w:val="2"/>
        </w:numPr>
        <w:spacing w:after="0" w:line="360" w:lineRule="auto"/>
        <w:ind w:left="357" w:hanging="357"/>
        <w:jc w:val="both"/>
        <w:rPr>
          <w:rFonts w:ascii="Arial" w:eastAsia="Arial" w:hAnsi="Arial" w:cs="Arial"/>
          <w:sz w:val="20"/>
          <w:szCs w:val="20"/>
        </w:rPr>
      </w:pPr>
      <w:r>
        <w:rPr>
          <w:rFonts w:ascii="Arial" w:eastAsia="Arial" w:hAnsi="Arial" w:cs="Arial"/>
          <w:sz w:val="20"/>
          <w:szCs w:val="20"/>
        </w:rPr>
        <w:t xml:space="preserve">Vital-Durand D. Problems raised by the conducting and interpretation of meta-analysis. </w:t>
      </w:r>
      <w:proofErr w:type="spellStart"/>
      <w:r>
        <w:rPr>
          <w:rFonts w:ascii="Arial" w:eastAsia="Arial" w:hAnsi="Arial" w:cs="Arial"/>
          <w:sz w:val="20"/>
          <w:szCs w:val="20"/>
        </w:rPr>
        <w:t>Therapie</w:t>
      </w:r>
      <w:proofErr w:type="spellEnd"/>
      <w:r>
        <w:rPr>
          <w:rFonts w:ascii="Arial" w:eastAsia="Arial" w:hAnsi="Arial" w:cs="Arial"/>
          <w:sz w:val="20"/>
          <w:szCs w:val="20"/>
        </w:rPr>
        <w:t xml:space="preserve"> </w:t>
      </w:r>
      <w:proofErr w:type="gramStart"/>
      <w:r>
        <w:rPr>
          <w:rFonts w:ascii="Arial" w:eastAsia="Arial" w:hAnsi="Arial" w:cs="Arial"/>
          <w:sz w:val="20"/>
          <w:szCs w:val="20"/>
        </w:rPr>
        <w:t>1994;49:165</w:t>
      </w:r>
      <w:proofErr w:type="gramEnd"/>
      <w:r>
        <w:rPr>
          <w:rFonts w:ascii="Arial" w:eastAsia="Arial" w:hAnsi="Arial" w:cs="Arial"/>
          <w:sz w:val="20"/>
          <w:szCs w:val="20"/>
        </w:rPr>
        <w:t>-8.</w:t>
      </w:r>
    </w:p>
    <w:p w14:paraId="00000041" w14:textId="552475EA" w:rsidR="00A5434C" w:rsidRDefault="00551338" w:rsidP="002152C9">
      <w:pPr>
        <w:numPr>
          <w:ilvl w:val="0"/>
          <w:numId w:val="2"/>
        </w:numPr>
        <w:spacing w:after="0" w:line="360" w:lineRule="auto"/>
        <w:ind w:left="357" w:hanging="357"/>
        <w:jc w:val="both"/>
        <w:rPr>
          <w:rFonts w:ascii="Arial" w:eastAsia="Arial" w:hAnsi="Arial" w:cs="Arial"/>
          <w:sz w:val="20"/>
          <w:szCs w:val="20"/>
        </w:rPr>
      </w:pPr>
      <w:proofErr w:type="spellStart"/>
      <w:r>
        <w:rPr>
          <w:rFonts w:ascii="Arial" w:eastAsia="Arial" w:hAnsi="Arial" w:cs="Arial"/>
          <w:sz w:val="20"/>
          <w:szCs w:val="20"/>
        </w:rPr>
        <w:t>Sadeghirad</w:t>
      </w:r>
      <w:proofErr w:type="spellEnd"/>
      <w:r>
        <w:rPr>
          <w:rFonts w:ascii="Arial" w:eastAsia="Arial" w:hAnsi="Arial" w:cs="Arial"/>
          <w:sz w:val="20"/>
          <w:szCs w:val="20"/>
        </w:rPr>
        <w:t xml:space="preserve"> B, </w:t>
      </w:r>
      <w:proofErr w:type="spellStart"/>
      <w:r>
        <w:rPr>
          <w:rFonts w:ascii="Arial" w:eastAsia="Arial" w:hAnsi="Arial" w:cs="Arial"/>
          <w:sz w:val="20"/>
          <w:szCs w:val="20"/>
        </w:rPr>
        <w:t>Siemieniuk</w:t>
      </w:r>
      <w:proofErr w:type="spellEnd"/>
      <w:r>
        <w:rPr>
          <w:rFonts w:ascii="Arial" w:eastAsia="Arial" w:hAnsi="Arial" w:cs="Arial"/>
          <w:sz w:val="20"/>
          <w:szCs w:val="20"/>
        </w:rPr>
        <w:t xml:space="preserve"> RAC, </w:t>
      </w:r>
      <w:proofErr w:type="spellStart"/>
      <w:r>
        <w:rPr>
          <w:rFonts w:ascii="Arial" w:eastAsia="Arial" w:hAnsi="Arial" w:cs="Arial"/>
          <w:sz w:val="20"/>
          <w:szCs w:val="20"/>
        </w:rPr>
        <w:t>Brignardello</w:t>
      </w:r>
      <w:proofErr w:type="spellEnd"/>
      <w:r>
        <w:rPr>
          <w:rFonts w:ascii="Arial" w:eastAsia="Arial" w:hAnsi="Arial" w:cs="Arial"/>
          <w:sz w:val="20"/>
          <w:szCs w:val="20"/>
        </w:rPr>
        <w:t>-Petersen R, et al. Corticosteroids for treatment of sore throat: systematic review and meta-analysis of randomised trials. BMJ 2017;</w:t>
      </w:r>
      <w:proofErr w:type="gramStart"/>
      <w:r>
        <w:rPr>
          <w:rFonts w:ascii="Arial" w:eastAsia="Arial" w:hAnsi="Arial" w:cs="Arial"/>
          <w:sz w:val="20"/>
          <w:szCs w:val="20"/>
        </w:rPr>
        <w:t>358:j</w:t>
      </w:r>
      <w:proofErr w:type="gramEnd"/>
      <w:r>
        <w:rPr>
          <w:rFonts w:ascii="Arial" w:eastAsia="Arial" w:hAnsi="Arial" w:cs="Arial"/>
          <w:sz w:val="20"/>
          <w:szCs w:val="20"/>
        </w:rPr>
        <w:t>3887.</w:t>
      </w:r>
    </w:p>
    <w:p w14:paraId="00000042" w14:textId="72CC7B0E" w:rsidR="00A5434C" w:rsidRDefault="00551338" w:rsidP="002152C9">
      <w:pPr>
        <w:numPr>
          <w:ilvl w:val="0"/>
          <w:numId w:val="2"/>
        </w:numPr>
        <w:spacing w:after="0" w:line="360" w:lineRule="auto"/>
        <w:ind w:left="357" w:hanging="357"/>
        <w:jc w:val="both"/>
        <w:rPr>
          <w:rFonts w:ascii="Arial" w:eastAsia="Arial" w:hAnsi="Arial" w:cs="Arial"/>
          <w:sz w:val="20"/>
          <w:szCs w:val="20"/>
        </w:rPr>
      </w:pPr>
      <w:r>
        <w:rPr>
          <w:rFonts w:ascii="Arial" w:eastAsia="Arial" w:hAnsi="Arial" w:cs="Arial"/>
          <w:sz w:val="20"/>
          <w:szCs w:val="20"/>
        </w:rPr>
        <w:t xml:space="preserve">Hayward GN, Hay AD, Moore MV, et al. Effect of Oral Dexamethasone Without Immediate Antibiotics vs Placebo on Acute Sore Throat in Adults: A Randomized Clinical Trial. JAMA </w:t>
      </w:r>
      <w:proofErr w:type="gramStart"/>
      <w:r>
        <w:rPr>
          <w:rFonts w:ascii="Arial" w:eastAsia="Arial" w:hAnsi="Arial" w:cs="Arial"/>
          <w:sz w:val="20"/>
          <w:szCs w:val="20"/>
        </w:rPr>
        <w:t>2017;317:1535</w:t>
      </w:r>
      <w:proofErr w:type="gramEnd"/>
      <w:r>
        <w:rPr>
          <w:rFonts w:ascii="Arial" w:eastAsia="Arial" w:hAnsi="Arial" w:cs="Arial"/>
          <w:sz w:val="20"/>
          <w:szCs w:val="20"/>
        </w:rPr>
        <w:t>-43</w:t>
      </w:r>
      <w:r w:rsidR="000954C3">
        <w:rPr>
          <w:rFonts w:ascii="Arial" w:eastAsia="Arial" w:hAnsi="Arial" w:cs="Arial"/>
          <w:sz w:val="20"/>
          <w:szCs w:val="20"/>
        </w:rPr>
        <w:t>.</w:t>
      </w:r>
    </w:p>
    <w:p w14:paraId="00000043" w14:textId="77777777" w:rsidR="00A5434C" w:rsidRDefault="00551338" w:rsidP="002152C9">
      <w:pPr>
        <w:numPr>
          <w:ilvl w:val="0"/>
          <w:numId w:val="2"/>
        </w:numPr>
        <w:spacing w:after="0" w:line="360" w:lineRule="auto"/>
        <w:ind w:left="357" w:hanging="357"/>
        <w:jc w:val="both"/>
        <w:rPr>
          <w:rFonts w:ascii="Arial" w:eastAsia="Arial" w:hAnsi="Arial" w:cs="Arial"/>
          <w:sz w:val="20"/>
          <w:szCs w:val="20"/>
        </w:rPr>
      </w:pPr>
      <w:r w:rsidRPr="004E42BF">
        <w:rPr>
          <w:rFonts w:ascii="Arial" w:eastAsia="Arial" w:hAnsi="Arial" w:cs="Arial"/>
          <w:sz w:val="20"/>
          <w:szCs w:val="20"/>
          <w:lang w:val="fr-FR"/>
        </w:rPr>
        <w:t xml:space="preserve">Zhang Y, Fang F, Tang J, et al.  </w:t>
      </w:r>
      <w:r>
        <w:rPr>
          <w:rFonts w:ascii="Arial" w:eastAsia="Arial" w:hAnsi="Arial" w:cs="Arial"/>
          <w:sz w:val="20"/>
          <w:szCs w:val="20"/>
        </w:rPr>
        <w:t>Association between vitamin D supplementation and mortality: systematic review and meta-analysis. BMJ 2019;</w:t>
      </w:r>
      <w:proofErr w:type="gramStart"/>
      <w:r>
        <w:rPr>
          <w:rFonts w:ascii="Arial" w:eastAsia="Arial" w:hAnsi="Arial" w:cs="Arial"/>
          <w:sz w:val="20"/>
          <w:szCs w:val="20"/>
        </w:rPr>
        <w:t>366:l</w:t>
      </w:r>
      <w:proofErr w:type="gramEnd"/>
      <w:r>
        <w:rPr>
          <w:rFonts w:ascii="Arial" w:eastAsia="Arial" w:hAnsi="Arial" w:cs="Arial"/>
          <w:sz w:val="20"/>
          <w:szCs w:val="20"/>
        </w:rPr>
        <w:t>4673.</w:t>
      </w:r>
    </w:p>
    <w:p w14:paraId="62AD7BE2" w14:textId="0C71BFA3" w:rsidR="00F07377" w:rsidRDefault="00551338" w:rsidP="00F07377">
      <w:pPr>
        <w:numPr>
          <w:ilvl w:val="0"/>
          <w:numId w:val="2"/>
        </w:numPr>
        <w:spacing w:after="0" w:line="360" w:lineRule="auto"/>
        <w:ind w:left="357" w:hanging="357"/>
        <w:jc w:val="both"/>
        <w:rPr>
          <w:rFonts w:ascii="Arial" w:eastAsia="Arial" w:hAnsi="Arial" w:cs="Arial"/>
          <w:sz w:val="20"/>
          <w:szCs w:val="20"/>
        </w:rPr>
      </w:pPr>
      <w:r w:rsidRPr="004E42BF">
        <w:rPr>
          <w:rFonts w:ascii="Arial" w:eastAsia="Arial" w:hAnsi="Arial" w:cs="Arial"/>
          <w:sz w:val="20"/>
          <w:szCs w:val="20"/>
          <w:lang w:val="fr-FR"/>
        </w:rPr>
        <w:t xml:space="preserve">Manson JE, Cook NR, Lee IM, et al. </w:t>
      </w:r>
      <w:r>
        <w:rPr>
          <w:rFonts w:ascii="Arial" w:eastAsia="Arial" w:hAnsi="Arial" w:cs="Arial"/>
          <w:sz w:val="20"/>
          <w:szCs w:val="20"/>
        </w:rPr>
        <w:t xml:space="preserve">VITAL Research Group. Vitamin D Supplements and Prevention of Cancer and Cardiovascular Disease. N </w:t>
      </w:r>
      <w:proofErr w:type="spellStart"/>
      <w:r>
        <w:rPr>
          <w:rFonts w:ascii="Arial" w:eastAsia="Arial" w:hAnsi="Arial" w:cs="Arial"/>
          <w:sz w:val="20"/>
          <w:szCs w:val="20"/>
        </w:rPr>
        <w:t>Engl</w:t>
      </w:r>
      <w:proofErr w:type="spellEnd"/>
      <w:r>
        <w:rPr>
          <w:rFonts w:ascii="Arial" w:eastAsia="Arial" w:hAnsi="Arial" w:cs="Arial"/>
          <w:sz w:val="20"/>
          <w:szCs w:val="20"/>
        </w:rPr>
        <w:t xml:space="preserve"> J Med </w:t>
      </w:r>
      <w:proofErr w:type="gramStart"/>
      <w:r>
        <w:rPr>
          <w:rFonts w:ascii="Arial" w:eastAsia="Arial" w:hAnsi="Arial" w:cs="Arial"/>
          <w:sz w:val="20"/>
          <w:szCs w:val="20"/>
        </w:rPr>
        <w:t>2019;380:33</w:t>
      </w:r>
      <w:proofErr w:type="gramEnd"/>
      <w:r>
        <w:rPr>
          <w:rFonts w:ascii="Arial" w:eastAsia="Arial" w:hAnsi="Arial" w:cs="Arial"/>
          <w:sz w:val="20"/>
          <w:szCs w:val="20"/>
        </w:rPr>
        <w:t>-44.</w:t>
      </w:r>
    </w:p>
    <w:p w14:paraId="02D17BAD" w14:textId="77777777" w:rsidR="00F07377" w:rsidRPr="00F07377" w:rsidRDefault="00F07377" w:rsidP="002152C9">
      <w:pPr>
        <w:spacing w:after="0" w:line="360" w:lineRule="auto"/>
        <w:ind w:left="357"/>
        <w:jc w:val="both"/>
        <w:rPr>
          <w:rFonts w:ascii="Arial" w:eastAsia="Arial" w:hAnsi="Arial" w:cs="Arial"/>
          <w:sz w:val="20"/>
          <w:szCs w:val="20"/>
        </w:rPr>
      </w:pPr>
    </w:p>
    <w:p w14:paraId="00000045" w14:textId="41EEBC7B" w:rsidR="002F45C7" w:rsidRPr="002152C9" w:rsidRDefault="002F45C7">
      <w:pPr>
        <w:rPr>
          <w:rFonts w:ascii="Arial" w:eastAsia="Arial" w:hAnsi="Arial" w:cs="Arial"/>
          <w:b/>
          <w:color w:val="000000"/>
          <w:sz w:val="20"/>
          <w:szCs w:val="20"/>
          <w:lang w:val="fr-FR"/>
        </w:rPr>
      </w:pPr>
      <w:r w:rsidRPr="002152C9">
        <w:rPr>
          <w:rFonts w:ascii="Arial" w:eastAsia="Arial" w:hAnsi="Arial" w:cs="Arial"/>
          <w:b/>
          <w:color w:val="000000"/>
          <w:sz w:val="20"/>
          <w:szCs w:val="20"/>
          <w:lang w:val="fr-FR"/>
        </w:rPr>
        <w:br w:type="page"/>
      </w:r>
    </w:p>
    <w:p w14:paraId="7EC19F02" w14:textId="77777777" w:rsidR="00A5434C" w:rsidRPr="002152C9" w:rsidRDefault="00A5434C">
      <w:pPr>
        <w:spacing w:line="360" w:lineRule="auto"/>
        <w:jc w:val="both"/>
        <w:rPr>
          <w:rFonts w:ascii="Arial" w:eastAsia="Arial" w:hAnsi="Arial" w:cs="Arial"/>
          <w:b/>
          <w:color w:val="000000"/>
          <w:sz w:val="20"/>
          <w:szCs w:val="20"/>
          <w:lang w:val="fr-FR"/>
        </w:rPr>
      </w:pPr>
    </w:p>
    <w:p w14:paraId="00000046" w14:textId="3A6CD37F" w:rsidR="00A5434C" w:rsidRPr="004E42BF" w:rsidRDefault="00551338">
      <w:pPr>
        <w:spacing w:line="360" w:lineRule="auto"/>
        <w:jc w:val="both"/>
        <w:rPr>
          <w:rFonts w:ascii="Arial" w:eastAsia="Arial" w:hAnsi="Arial" w:cs="Arial"/>
          <w:b/>
          <w:color w:val="000000"/>
          <w:sz w:val="20"/>
          <w:szCs w:val="20"/>
          <w:lang w:val="fr-FR"/>
        </w:rPr>
      </w:pPr>
      <w:r w:rsidRPr="004E42BF">
        <w:rPr>
          <w:rFonts w:ascii="Arial" w:eastAsia="Arial" w:hAnsi="Arial" w:cs="Arial"/>
          <w:b/>
          <w:color w:val="000000"/>
          <w:sz w:val="20"/>
          <w:szCs w:val="20"/>
          <w:lang w:val="fr-FR"/>
        </w:rPr>
        <w:t>Encadré 4</w:t>
      </w:r>
      <w:r w:rsidR="002F45C7">
        <w:rPr>
          <w:rFonts w:ascii="Arial" w:eastAsia="Arial" w:hAnsi="Arial" w:cs="Arial"/>
          <w:b/>
          <w:color w:val="000000"/>
          <w:sz w:val="20"/>
          <w:szCs w:val="20"/>
          <w:lang w:val="fr-FR"/>
        </w:rPr>
        <w:t>.</w:t>
      </w:r>
      <w:r w:rsidRPr="004E42BF">
        <w:rPr>
          <w:rFonts w:ascii="Arial" w:eastAsia="Arial" w:hAnsi="Arial" w:cs="Arial"/>
          <w:b/>
          <w:color w:val="000000"/>
          <w:sz w:val="20"/>
          <w:szCs w:val="20"/>
          <w:lang w:val="fr-FR"/>
        </w:rPr>
        <w:t xml:space="preserve"> Le </w:t>
      </w:r>
      <w:r w:rsidR="002F45C7">
        <w:rPr>
          <w:rFonts w:ascii="Arial" w:eastAsia="Arial" w:hAnsi="Arial" w:cs="Arial"/>
          <w:b/>
          <w:color w:val="000000"/>
          <w:sz w:val="20"/>
          <w:szCs w:val="20"/>
          <w:lang w:val="fr-FR"/>
        </w:rPr>
        <w:t>couple</w:t>
      </w:r>
      <w:r w:rsidR="002F45C7" w:rsidRPr="004E42BF">
        <w:rPr>
          <w:rFonts w:ascii="Arial" w:eastAsia="Arial" w:hAnsi="Arial" w:cs="Arial"/>
          <w:b/>
          <w:color w:val="000000"/>
          <w:sz w:val="20"/>
          <w:szCs w:val="20"/>
          <w:lang w:val="fr-FR"/>
        </w:rPr>
        <w:t xml:space="preserve"> </w:t>
      </w:r>
      <w:r w:rsidRPr="004E42BF">
        <w:rPr>
          <w:rFonts w:ascii="Arial" w:eastAsia="Arial" w:hAnsi="Arial" w:cs="Arial"/>
          <w:b/>
          <w:color w:val="000000"/>
          <w:sz w:val="20"/>
          <w:szCs w:val="20"/>
          <w:lang w:val="fr-FR"/>
        </w:rPr>
        <w:t>magique : pourquoi est-il nécessaire d’avoir deux essais de confirmation ?</w:t>
      </w:r>
    </w:p>
    <w:p w14:paraId="00000047" w14:textId="497B813C" w:rsidR="00A5434C" w:rsidRPr="004E42BF" w:rsidRDefault="00551338">
      <w:pPr>
        <w:spacing w:line="360" w:lineRule="auto"/>
        <w:jc w:val="both"/>
        <w:rPr>
          <w:rFonts w:ascii="Arial" w:eastAsia="Arial" w:hAnsi="Arial" w:cs="Arial"/>
          <w:color w:val="000000"/>
          <w:sz w:val="20"/>
          <w:szCs w:val="20"/>
          <w:lang w:val="fr-FR"/>
        </w:rPr>
      </w:pPr>
      <w:r w:rsidRPr="004E42BF">
        <w:rPr>
          <w:rFonts w:ascii="Arial" w:eastAsia="Arial" w:hAnsi="Arial" w:cs="Arial"/>
          <w:color w:val="000000"/>
          <w:sz w:val="20"/>
          <w:szCs w:val="20"/>
          <w:lang w:val="fr-FR"/>
        </w:rPr>
        <w:t xml:space="preserve">En </w:t>
      </w:r>
      <w:sdt>
        <w:sdtPr>
          <w:tag w:val="goog_rdk_24"/>
          <w:id w:val="-376009961"/>
        </w:sdtPr>
        <w:sdtEndPr/>
        <w:sdtContent/>
      </w:sdt>
      <w:r w:rsidRPr="004E42BF">
        <w:rPr>
          <w:rFonts w:ascii="Arial" w:eastAsia="Arial" w:hAnsi="Arial" w:cs="Arial"/>
          <w:color w:val="000000"/>
          <w:sz w:val="20"/>
          <w:szCs w:val="20"/>
          <w:lang w:val="fr-FR"/>
        </w:rPr>
        <w:t xml:space="preserve">théorie, la preuve absolue de l'effet thérapeutique repose sur les résultats positifs d'au moins deux essais de confirmation </w:t>
      </w:r>
      <w:r w:rsidR="002F45C7">
        <w:rPr>
          <w:rFonts w:ascii="Arial" w:eastAsia="Arial" w:hAnsi="Arial" w:cs="Arial"/>
          <w:color w:val="000000"/>
          <w:sz w:val="20"/>
          <w:szCs w:val="20"/>
          <w:lang w:val="fr-FR"/>
        </w:rPr>
        <w:t>ayant</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un faible risque de biais</w:t>
      </w:r>
      <w:r w:rsidRPr="004E42BF">
        <w:rPr>
          <w:rFonts w:ascii="Arial" w:eastAsia="Arial" w:hAnsi="Arial" w:cs="Arial"/>
          <w:color w:val="000000"/>
          <w:sz w:val="20"/>
          <w:szCs w:val="20"/>
          <w:vertAlign w:val="superscript"/>
          <w:lang w:val="fr-FR"/>
        </w:rPr>
        <w:t>1</w:t>
      </w:r>
      <w:r w:rsidRPr="004E42BF">
        <w:rPr>
          <w:rFonts w:ascii="Arial" w:eastAsia="Arial" w:hAnsi="Arial" w:cs="Arial"/>
          <w:color w:val="000000"/>
          <w:sz w:val="20"/>
          <w:szCs w:val="20"/>
          <w:lang w:val="fr-FR"/>
        </w:rPr>
        <w:t xml:space="preserve">, sans résultats contradictoires issus d'une méta-analyse de tous les essais testant le même médicament </w:t>
      </w:r>
      <w:r w:rsidR="002F45C7">
        <w:rPr>
          <w:rFonts w:ascii="Arial" w:eastAsia="Arial" w:hAnsi="Arial" w:cs="Arial"/>
          <w:color w:val="000000"/>
          <w:sz w:val="20"/>
          <w:szCs w:val="20"/>
          <w:lang w:val="fr-FR"/>
        </w:rPr>
        <w:t>dans</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la même population. Ceci garantit la stabilité du résultat selon la méthode scientifique avec inférence causale</w:t>
      </w:r>
      <w:r w:rsidRPr="004E42BF">
        <w:rPr>
          <w:rFonts w:ascii="Arial" w:eastAsia="Arial" w:hAnsi="Arial" w:cs="Arial"/>
          <w:color w:val="000000"/>
          <w:sz w:val="20"/>
          <w:szCs w:val="20"/>
          <w:vertAlign w:val="superscript"/>
          <w:lang w:val="fr-FR"/>
        </w:rPr>
        <w:t>2,3</w:t>
      </w:r>
      <w:r w:rsidRPr="004E42BF">
        <w:rPr>
          <w:rFonts w:ascii="Arial" w:eastAsia="Arial" w:hAnsi="Arial" w:cs="Arial"/>
          <w:color w:val="000000"/>
          <w:sz w:val="20"/>
          <w:szCs w:val="20"/>
          <w:lang w:val="fr-FR"/>
        </w:rPr>
        <w:t xml:space="preserve">. Les résultats initiaux peuvent être réfutés par d'autres ECR et leur méta-analyse : par exemple, les résultats de </w:t>
      </w:r>
      <w:r w:rsidR="002F45C7" w:rsidRPr="004E42BF">
        <w:rPr>
          <w:rFonts w:ascii="Arial" w:eastAsia="Arial" w:hAnsi="Arial" w:cs="Arial"/>
          <w:color w:val="000000"/>
          <w:sz w:val="20"/>
          <w:szCs w:val="20"/>
          <w:lang w:val="fr-FR"/>
        </w:rPr>
        <w:t>l'</w:t>
      </w:r>
      <w:r w:rsidR="002F45C7">
        <w:rPr>
          <w:rFonts w:ascii="Arial" w:eastAsia="Arial" w:hAnsi="Arial" w:cs="Arial"/>
          <w:color w:val="000000"/>
          <w:sz w:val="20"/>
          <w:szCs w:val="20"/>
          <w:lang w:val="fr-FR"/>
        </w:rPr>
        <w:t>essai</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CHAOS sur la vitamine E dans la prévention cardiovasculaire</w:t>
      </w:r>
      <w:r w:rsidRPr="004E42BF">
        <w:rPr>
          <w:rFonts w:ascii="Arial" w:eastAsia="Arial" w:hAnsi="Arial" w:cs="Arial"/>
          <w:color w:val="000000"/>
          <w:sz w:val="20"/>
          <w:szCs w:val="20"/>
          <w:vertAlign w:val="superscript"/>
          <w:lang w:val="fr-FR"/>
        </w:rPr>
        <w:t>4</w:t>
      </w:r>
      <w:r w:rsidRPr="004E42BF">
        <w:rPr>
          <w:rFonts w:ascii="Arial" w:eastAsia="Arial" w:hAnsi="Arial" w:cs="Arial"/>
          <w:color w:val="000000"/>
          <w:sz w:val="20"/>
          <w:szCs w:val="20"/>
          <w:lang w:val="fr-FR"/>
        </w:rPr>
        <w:t xml:space="preserve"> ont été réfutés par une méta-analyse de l'ensemble des preuves</w:t>
      </w:r>
      <w:r w:rsidRPr="004E42BF">
        <w:rPr>
          <w:rFonts w:ascii="Arial" w:eastAsia="Arial" w:hAnsi="Arial" w:cs="Arial"/>
          <w:color w:val="000000"/>
          <w:sz w:val="20"/>
          <w:szCs w:val="20"/>
          <w:vertAlign w:val="superscript"/>
          <w:lang w:val="fr-FR"/>
        </w:rPr>
        <w:t>5</w:t>
      </w:r>
      <w:r w:rsidRPr="004E42BF">
        <w:rPr>
          <w:rFonts w:ascii="Arial" w:eastAsia="Arial" w:hAnsi="Arial" w:cs="Arial"/>
          <w:color w:val="000000"/>
          <w:sz w:val="20"/>
          <w:szCs w:val="20"/>
          <w:lang w:val="fr-FR"/>
        </w:rPr>
        <w:t xml:space="preserve">. C'est pourquoi, en théorie, les organismes de réglementation comme la FDA ou l'EMA ont, à un moment donné, exigé au moins deux </w:t>
      </w:r>
      <w:r w:rsidR="002F45C7">
        <w:rPr>
          <w:rFonts w:ascii="Arial" w:eastAsia="Arial" w:hAnsi="Arial" w:cs="Arial"/>
          <w:color w:val="000000"/>
          <w:sz w:val="20"/>
          <w:szCs w:val="20"/>
          <w:lang w:val="fr-FR"/>
        </w:rPr>
        <w:t>essais</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pour justifier une autorisation de mise sur le marché</w:t>
      </w:r>
      <w:r w:rsidR="002F45C7">
        <w:rPr>
          <w:rFonts w:ascii="Arial" w:eastAsia="Arial" w:hAnsi="Arial" w:cs="Arial"/>
          <w:color w:val="000000"/>
          <w:sz w:val="20"/>
          <w:szCs w:val="20"/>
          <w:lang w:val="fr-FR"/>
        </w:rPr>
        <w:t xml:space="preserve"> (AMM)</w:t>
      </w:r>
      <w:r w:rsidRPr="004E42BF">
        <w:rPr>
          <w:rFonts w:ascii="Arial" w:eastAsia="Arial" w:hAnsi="Arial" w:cs="Arial"/>
          <w:color w:val="000000"/>
          <w:sz w:val="20"/>
          <w:szCs w:val="20"/>
          <w:vertAlign w:val="superscript"/>
          <w:lang w:val="fr-FR"/>
        </w:rPr>
        <w:t>6</w:t>
      </w:r>
      <w:r w:rsidRPr="004E42BF">
        <w:rPr>
          <w:rFonts w:ascii="Arial" w:eastAsia="Arial" w:hAnsi="Arial" w:cs="Arial"/>
          <w:color w:val="000000"/>
          <w:sz w:val="20"/>
          <w:szCs w:val="20"/>
          <w:lang w:val="fr-FR"/>
        </w:rPr>
        <w:t>. Ce point est discuté</w:t>
      </w:r>
      <w:r w:rsidRPr="004E42BF">
        <w:rPr>
          <w:rFonts w:ascii="Arial" w:eastAsia="Arial" w:hAnsi="Arial" w:cs="Arial"/>
          <w:color w:val="000000"/>
          <w:sz w:val="20"/>
          <w:szCs w:val="20"/>
          <w:vertAlign w:val="superscript"/>
          <w:lang w:val="fr-FR"/>
        </w:rPr>
        <w:t>7</w:t>
      </w:r>
      <w:r w:rsidRPr="004E42BF">
        <w:rPr>
          <w:rFonts w:ascii="Arial" w:eastAsia="Arial" w:hAnsi="Arial" w:cs="Arial"/>
          <w:color w:val="000000"/>
          <w:sz w:val="20"/>
          <w:szCs w:val="20"/>
          <w:lang w:val="fr-FR"/>
        </w:rPr>
        <w:t xml:space="preserve">, car une étude récente a montré que la plupart des </w:t>
      </w:r>
      <w:r w:rsidR="002F45C7">
        <w:rPr>
          <w:rFonts w:ascii="Arial" w:eastAsia="Arial" w:hAnsi="Arial" w:cs="Arial"/>
          <w:color w:val="000000"/>
          <w:sz w:val="20"/>
          <w:szCs w:val="20"/>
          <w:lang w:val="fr-FR"/>
        </w:rPr>
        <w:t>AMM</w:t>
      </w:r>
      <w:r w:rsidRPr="004E42BF">
        <w:rPr>
          <w:rFonts w:ascii="Arial" w:eastAsia="Arial" w:hAnsi="Arial" w:cs="Arial"/>
          <w:color w:val="000000"/>
          <w:sz w:val="20"/>
          <w:szCs w:val="20"/>
          <w:lang w:val="fr-FR"/>
        </w:rPr>
        <w:t xml:space="preserve"> de la FDA ont récemment été basées sur un seul </w:t>
      </w:r>
      <w:r w:rsidR="002F45C7">
        <w:rPr>
          <w:rFonts w:ascii="Arial" w:eastAsia="Arial" w:hAnsi="Arial" w:cs="Arial"/>
          <w:color w:val="000000"/>
          <w:sz w:val="20"/>
          <w:szCs w:val="20"/>
          <w:lang w:val="fr-FR"/>
        </w:rPr>
        <w:t>essai</w:t>
      </w:r>
      <w:r w:rsidR="002F45C7" w:rsidRPr="004E42BF">
        <w:rPr>
          <w:rFonts w:ascii="Arial" w:eastAsia="Arial" w:hAnsi="Arial" w:cs="Arial"/>
          <w:color w:val="000000"/>
          <w:sz w:val="20"/>
          <w:szCs w:val="20"/>
          <w:vertAlign w:val="superscript"/>
          <w:lang w:val="fr-FR"/>
        </w:rPr>
        <w:t>8</w:t>
      </w:r>
      <w:r w:rsidRPr="004E42BF">
        <w:rPr>
          <w:rFonts w:ascii="Arial" w:eastAsia="Arial" w:hAnsi="Arial" w:cs="Arial"/>
          <w:color w:val="000000"/>
          <w:sz w:val="20"/>
          <w:szCs w:val="20"/>
          <w:lang w:val="fr-FR"/>
        </w:rPr>
        <w:t xml:space="preserve">. Pour les maladies rares, un seul </w:t>
      </w:r>
      <w:r w:rsidR="002F45C7">
        <w:rPr>
          <w:rFonts w:ascii="Arial" w:eastAsia="Arial" w:hAnsi="Arial" w:cs="Arial"/>
          <w:color w:val="000000"/>
          <w:sz w:val="20"/>
          <w:szCs w:val="20"/>
          <w:lang w:val="fr-FR"/>
        </w:rPr>
        <w:t>essai</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 xml:space="preserve">peut suffire pour autoriser l'accès au marché, dans un compromis entre une base de décision idéale, les besoins médicaux non satisfaits et le nombre limité de patients. La réalisation d'un second </w:t>
      </w:r>
      <w:r w:rsidR="002F45C7">
        <w:rPr>
          <w:rFonts w:ascii="Arial" w:eastAsia="Arial" w:hAnsi="Arial" w:cs="Arial"/>
          <w:color w:val="000000"/>
          <w:sz w:val="20"/>
          <w:szCs w:val="20"/>
          <w:lang w:val="fr-FR"/>
        </w:rPr>
        <w:t>essai</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peut s'avérer aussi difficile pour les méga-études, comme pour la prévention cardiovasculaire, lorsque des milliers de patients sont inclus</w:t>
      </w:r>
      <w:r w:rsidRPr="004E42BF">
        <w:rPr>
          <w:rFonts w:ascii="Arial" w:eastAsia="Arial" w:hAnsi="Arial" w:cs="Arial"/>
          <w:color w:val="000000"/>
          <w:sz w:val="20"/>
          <w:szCs w:val="20"/>
          <w:vertAlign w:val="superscript"/>
          <w:lang w:val="fr-FR"/>
        </w:rPr>
        <w:t>6</w:t>
      </w:r>
      <w:r w:rsidRPr="004E42BF">
        <w:rPr>
          <w:rFonts w:ascii="Arial" w:eastAsia="Arial" w:hAnsi="Arial" w:cs="Arial"/>
          <w:color w:val="000000"/>
          <w:sz w:val="20"/>
          <w:szCs w:val="20"/>
          <w:lang w:val="fr-FR"/>
        </w:rPr>
        <w:t xml:space="preserve">. Le bisoprolol </w:t>
      </w:r>
      <w:r w:rsidR="002F45C7">
        <w:rPr>
          <w:rFonts w:ascii="Arial" w:eastAsia="Arial" w:hAnsi="Arial" w:cs="Arial"/>
          <w:color w:val="000000"/>
          <w:sz w:val="20"/>
          <w:szCs w:val="20"/>
          <w:lang w:val="fr-FR"/>
        </w:rPr>
        <w:t>dans</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l'insuffisance cardiaque avec fraction d'éjection réduite n'a été testé correctement que dans l'étude CIBIS 2</w:t>
      </w:r>
      <w:r w:rsidRPr="004E42BF">
        <w:rPr>
          <w:rFonts w:ascii="Arial" w:eastAsia="Arial" w:hAnsi="Arial" w:cs="Arial"/>
          <w:color w:val="000000"/>
          <w:sz w:val="20"/>
          <w:szCs w:val="20"/>
          <w:vertAlign w:val="superscript"/>
          <w:lang w:val="fr-FR"/>
        </w:rPr>
        <w:t>9</w:t>
      </w:r>
      <w:r w:rsidRPr="004E42BF">
        <w:rPr>
          <w:rFonts w:ascii="Arial" w:eastAsia="Arial" w:hAnsi="Arial" w:cs="Arial"/>
          <w:color w:val="000000"/>
          <w:sz w:val="20"/>
          <w:szCs w:val="20"/>
          <w:lang w:val="fr-FR"/>
        </w:rPr>
        <w:t xml:space="preserve">. Mais d'autres exemples montrent qu'il est possible de dupliquer les </w:t>
      </w:r>
      <w:r w:rsidR="002F45C7">
        <w:rPr>
          <w:rFonts w:ascii="Arial" w:eastAsia="Arial" w:hAnsi="Arial" w:cs="Arial"/>
          <w:color w:val="000000"/>
          <w:sz w:val="20"/>
          <w:szCs w:val="20"/>
          <w:lang w:val="fr-FR"/>
        </w:rPr>
        <w:t>es</w:t>
      </w:r>
      <w:r w:rsidR="00654BC4">
        <w:rPr>
          <w:rFonts w:ascii="Arial" w:eastAsia="Arial" w:hAnsi="Arial" w:cs="Arial"/>
          <w:color w:val="000000"/>
          <w:sz w:val="20"/>
          <w:szCs w:val="20"/>
          <w:lang w:val="fr-FR"/>
        </w:rPr>
        <w:t>sa</w:t>
      </w:r>
      <w:r w:rsidR="002F45C7">
        <w:rPr>
          <w:rFonts w:ascii="Arial" w:eastAsia="Arial" w:hAnsi="Arial" w:cs="Arial"/>
          <w:color w:val="000000"/>
          <w:sz w:val="20"/>
          <w:szCs w:val="20"/>
          <w:lang w:val="fr-FR"/>
        </w:rPr>
        <w:t>is</w:t>
      </w:r>
      <w:r w:rsidR="002F45C7" w:rsidRPr="004E42BF">
        <w:rPr>
          <w:rFonts w:ascii="Arial" w:eastAsia="Arial" w:hAnsi="Arial" w:cs="Arial"/>
          <w:color w:val="000000"/>
          <w:sz w:val="20"/>
          <w:szCs w:val="20"/>
          <w:lang w:val="fr-FR"/>
        </w:rPr>
        <w:t xml:space="preserve"> </w:t>
      </w:r>
      <w:r w:rsidRPr="004E42BF">
        <w:rPr>
          <w:rFonts w:ascii="Arial" w:eastAsia="Arial" w:hAnsi="Arial" w:cs="Arial"/>
          <w:color w:val="000000"/>
          <w:sz w:val="20"/>
          <w:szCs w:val="20"/>
          <w:lang w:val="fr-FR"/>
        </w:rPr>
        <w:t>comme avec l'aspirine en prévention primaire</w:t>
      </w:r>
      <w:r w:rsidRPr="004E42BF">
        <w:rPr>
          <w:rFonts w:ascii="Arial" w:eastAsia="Arial" w:hAnsi="Arial" w:cs="Arial"/>
          <w:color w:val="000000"/>
          <w:sz w:val="20"/>
          <w:szCs w:val="20"/>
          <w:vertAlign w:val="superscript"/>
          <w:lang w:val="fr-FR"/>
        </w:rPr>
        <w:t>10</w:t>
      </w:r>
      <w:r w:rsidRPr="004E42BF">
        <w:rPr>
          <w:rFonts w:ascii="Arial" w:eastAsia="Arial" w:hAnsi="Arial" w:cs="Arial"/>
          <w:color w:val="000000"/>
          <w:sz w:val="20"/>
          <w:szCs w:val="20"/>
          <w:lang w:val="fr-FR"/>
        </w:rPr>
        <w:t>, l'atorvastatine chez les patients diabétiques</w:t>
      </w:r>
      <w:r w:rsidRPr="004E42BF">
        <w:rPr>
          <w:rFonts w:ascii="Arial" w:eastAsia="Arial" w:hAnsi="Arial" w:cs="Arial"/>
          <w:color w:val="000000"/>
          <w:sz w:val="20"/>
          <w:szCs w:val="20"/>
          <w:vertAlign w:val="superscript"/>
          <w:lang w:val="fr-FR"/>
        </w:rPr>
        <w:t xml:space="preserve">11,12 </w:t>
      </w:r>
      <w:r w:rsidRPr="004E42BF">
        <w:rPr>
          <w:rFonts w:ascii="Arial" w:eastAsia="Arial" w:hAnsi="Arial" w:cs="Arial"/>
          <w:color w:val="000000"/>
          <w:sz w:val="20"/>
          <w:szCs w:val="20"/>
          <w:lang w:val="fr-FR"/>
        </w:rPr>
        <w:t>ou la rosuvastatine chez les patients atteints d'insuffisance cardiaque</w:t>
      </w:r>
      <w:r w:rsidRPr="004E42BF">
        <w:rPr>
          <w:rFonts w:ascii="Arial" w:eastAsia="Arial" w:hAnsi="Arial" w:cs="Arial"/>
          <w:color w:val="000000"/>
          <w:sz w:val="20"/>
          <w:szCs w:val="20"/>
          <w:vertAlign w:val="superscript"/>
          <w:lang w:val="fr-FR"/>
        </w:rPr>
        <w:t>13,14</w:t>
      </w:r>
      <w:r w:rsidRPr="004E42BF">
        <w:rPr>
          <w:rFonts w:ascii="Arial" w:eastAsia="Arial" w:hAnsi="Arial" w:cs="Arial"/>
          <w:color w:val="000000"/>
          <w:sz w:val="20"/>
          <w:szCs w:val="20"/>
          <w:lang w:val="fr-FR"/>
        </w:rPr>
        <w:t>. Pour les traitements symptomatiques, les ECR sont plus faciles à répliquer et les méta-analyses peuvent inclure des dizaines d'ECR</w:t>
      </w:r>
      <w:r w:rsidRPr="004E42BF">
        <w:rPr>
          <w:rFonts w:ascii="Arial" w:eastAsia="Arial" w:hAnsi="Arial" w:cs="Arial"/>
          <w:color w:val="000000"/>
          <w:sz w:val="20"/>
          <w:szCs w:val="20"/>
          <w:vertAlign w:val="superscript"/>
          <w:lang w:val="fr-FR"/>
        </w:rPr>
        <w:t>15,16</w:t>
      </w:r>
      <w:r w:rsidRPr="004E42BF">
        <w:rPr>
          <w:rFonts w:ascii="Arial" w:eastAsia="Arial" w:hAnsi="Arial" w:cs="Arial"/>
          <w:color w:val="000000"/>
          <w:sz w:val="20"/>
          <w:szCs w:val="20"/>
          <w:lang w:val="fr-FR"/>
        </w:rPr>
        <w:t xml:space="preserve">. </w:t>
      </w:r>
    </w:p>
    <w:p w14:paraId="00000048"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sidRPr="004E42BF">
        <w:rPr>
          <w:rFonts w:ascii="Arial" w:eastAsia="Arial" w:hAnsi="Arial" w:cs="Arial"/>
          <w:color w:val="000000"/>
          <w:sz w:val="20"/>
          <w:szCs w:val="20"/>
          <w:lang w:val="fr-FR"/>
        </w:rPr>
        <w:t xml:space="preserve">Bossard N, </w:t>
      </w:r>
      <w:proofErr w:type="spellStart"/>
      <w:r w:rsidRPr="004E42BF">
        <w:rPr>
          <w:rFonts w:ascii="Arial" w:eastAsia="Arial" w:hAnsi="Arial" w:cs="Arial"/>
          <w:color w:val="000000"/>
          <w:sz w:val="20"/>
          <w:szCs w:val="20"/>
          <w:lang w:val="fr-FR"/>
        </w:rPr>
        <w:t>Boissel</w:t>
      </w:r>
      <w:proofErr w:type="spellEnd"/>
      <w:r w:rsidRPr="004E42BF">
        <w:rPr>
          <w:rFonts w:ascii="Arial" w:eastAsia="Arial" w:hAnsi="Arial" w:cs="Arial"/>
          <w:color w:val="000000"/>
          <w:sz w:val="20"/>
          <w:szCs w:val="20"/>
          <w:lang w:val="fr-FR"/>
        </w:rPr>
        <w:t xml:space="preserve"> FH, </w:t>
      </w:r>
      <w:proofErr w:type="spellStart"/>
      <w:r w:rsidRPr="004E42BF">
        <w:rPr>
          <w:rFonts w:ascii="Arial" w:eastAsia="Arial" w:hAnsi="Arial" w:cs="Arial"/>
          <w:color w:val="000000"/>
          <w:sz w:val="20"/>
          <w:szCs w:val="20"/>
          <w:lang w:val="fr-FR"/>
        </w:rPr>
        <w:t>Boissel</w:t>
      </w:r>
      <w:proofErr w:type="spellEnd"/>
      <w:r w:rsidRPr="004E42BF">
        <w:rPr>
          <w:rFonts w:ascii="Arial" w:eastAsia="Arial" w:hAnsi="Arial" w:cs="Arial"/>
          <w:color w:val="000000"/>
          <w:sz w:val="20"/>
          <w:szCs w:val="20"/>
          <w:lang w:val="fr-FR"/>
        </w:rPr>
        <w:t xml:space="preserve"> JP. </w:t>
      </w:r>
      <w:r>
        <w:rPr>
          <w:rFonts w:ascii="Arial" w:eastAsia="Arial" w:hAnsi="Arial" w:cs="Arial"/>
          <w:color w:val="000000"/>
          <w:sz w:val="20"/>
          <w:szCs w:val="20"/>
        </w:rPr>
        <w:t xml:space="preserve">Level of evidence and therapeutic </w:t>
      </w:r>
      <w:proofErr w:type="gramStart"/>
      <w:r>
        <w:rPr>
          <w:rFonts w:ascii="Arial" w:eastAsia="Arial" w:hAnsi="Arial" w:cs="Arial"/>
          <w:color w:val="000000"/>
          <w:sz w:val="20"/>
          <w:szCs w:val="20"/>
        </w:rPr>
        <w:t>evaluation :</w:t>
      </w:r>
      <w:proofErr w:type="gramEnd"/>
      <w:r>
        <w:rPr>
          <w:rFonts w:ascii="Arial" w:eastAsia="Arial" w:hAnsi="Arial" w:cs="Arial"/>
          <w:color w:val="000000"/>
          <w:sz w:val="20"/>
          <w:szCs w:val="20"/>
        </w:rPr>
        <w:t xml:space="preserve"> need for more thoughts. Fundamental and Clinical Pharmacology </w:t>
      </w:r>
      <w:proofErr w:type="gramStart"/>
      <w:r>
        <w:rPr>
          <w:rFonts w:ascii="Arial" w:eastAsia="Arial" w:hAnsi="Arial" w:cs="Arial"/>
          <w:color w:val="000000"/>
          <w:sz w:val="20"/>
          <w:szCs w:val="20"/>
        </w:rPr>
        <w:t>2004;18:365</w:t>
      </w:r>
      <w:proofErr w:type="gramEnd"/>
      <w:r>
        <w:rPr>
          <w:rFonts w:ascii="Arial" w:eastAsia="Arial" w:hAnsi="Arial" w:cs="Arial"/>
          <w:color w:val="000000"/>
          <w:sz w:val="20"/>
          <w:szCs w:val="20"/>
        </w:rPr>
        <w:t>-72.</w:t>
      </w:r>
    </w:p>
    <w:p w14:paraId="00000049"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Fiona F, Wilcox J. Reproducibility of Scientific Results</w:t>
      </w:r>
      <w:r w:rsidRPr="00EE7842">
        <w:rPr>
          <w:rFonts w:ascii="Arial" w:eastAsia="Arial" w:hAnsi="Arial" w:cs="Arial"/>
          <w:color w:val="000000"/>
          <w:sz w:val="20"/>
          <w:szCs w:val="20"/>
        </w:rPr>
        <w:t xml:space="preserve">. The Stanford </w:t>
      </w:r>
      <w:proofErr w:type="spellStart"/>
      <w:r w:rsidRPr="00EE7842">
        <w:rPr>
          <w:rFonts w:ascii="Arial" w:eastAsia="Arial" w:hAnsi="Arial" w:cs="Arial"/>
          <w:color w:val="000000"/>
          <w:sz w:val="20"/>
          <w:szCs w:val="20"/>
        </w:rPr>
        <w:t>Encyclopedia</w:t>
      </w:r>
      <w:proofErr w:type="spellEnd"/>
      <w:r w:rsidRPr="00EE7842">
        <w:rPr>
          <w:rFonts w:ascii="Arial" w:eastAsia="Arial" w:hAnsi="Arial" w:cs="Arial"/>
          <w:color w:val="000000"/>
          <w:sz w:val="20"/>
          <w:szCs w:val="20"/>
        </w:rPr>
        <w:t xml:space="preserve"> of Philosophy (</w:t>
      </w:r>
      <w:r>
        <w:rPr>
          <w:rFonts w:ascii="Arial" w:eastAsia="Arial" w:hAnsi="Arial" w:cs="Arial"/>
          <w:color w:val="000000"/>
          <w:sz w:val="20"/>
          <w:szCs w:val="20"/>
        </w:rPr>
        <w:t xml:space="preserve">Winter 2018 Edition), Edward N. </w:t>
      </w:r>
      <w:proofErr w:type="spellStart"/>
      <w:r>
        <w:rPr>
          <w:rFonts w:ascii="Arial" w:eastAsia="Arial" w:hAnsi="Arial" w:cs="Arial"/>
          <w:color w:val="000000"/>
          <w:sz w:val="20"/>
          <w:szCs w:val="20"/>
        </w:rPr>
        <w:t>Zalta</w:t>
      </w:r>
      <w:proofErr w:type="spellEnd"/>
      <w:r>
        <w:rPr>
          <w:rFonts w:ascii="Arial" w:eastAsia="Arial" w:hAnsi="Arial" w:cs="Arial"/>
          <w:color w:val="000000"/>
          <w:sz w:val="20"/>
          <w:szCs w:val="20"/>
        </w:rPr>
        <w:t> (ed).</w:t>
      </w:r>
    </w:p>
    <w:p w14:paraId="0000004A"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Broadbent A. Philosophy of epidemiology. Palgrave Macmillan, 2013, p66-80.</w:t>
      </w:r>
    </w:p>
    <w:p w14:paraId="0000004B"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 xml:space="preserve">Stephens NG, Parsons A, Schofield PM, et al. Randomised controlled trial of vitamin E in patients with coronary disease: Cambridge Heart Antioxidant Study (CHAOS). Lancet </w:t>
      </w:r>
      <w:proofErr w:type="gramStart"/>
      <w:r>
        <w:rPr>
          <w:rFonts w:ascii="Arial" w:eastAsia="Arial" w:hAnsi="Arial" w:cs="Arial"/>
          <w:color w:val="000000"/>
          <w:sz w:val="20"/>
          <w:szCs w:val="20"/>
        </w:rPr>
        <w:t>1996;347:781</w:t>
      </w:r>
      <w:proofErr w:type="gramEnd"/>
      <w:r>
        <w:rPr>
          <w:rFonts w:ascii="Arial" w:eastAsia="Arial" w:hAnsi="Arial" w:cs="Arial"/>
          <w:color w:val="000000"/>
          <w:sz w:val="20"/>
          <w:szCs w:val="20"/>
        </w:rPr>
        <w:t>-6.</w:t>
      </w:r>
    </w:p>
    <w:p w14:paraId="0000004C"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Myung SK, Ju W, Cho B, et al. Efficacy of vitamin and antioxidant supplements in prevention of cardiovascular disease: systematic review and meta-analysis of randomised controlled trials. BMJ 2013;</w:t>
      </w:r>
      <w:proofErr w:type="gramStart"/>
      <w:r>
        <w:rPr>
          <w:rFonts w:ascii="Arial" w:eastAsia="Arial" w:hAnsi="Arial" w:cs="Arial"/>
          <w:color w:val="000000"/>
          <w:sz w:val="20"/>
          <w:szCs w:val="20"/>
        </w:rPr>
        <w:t>346:f</w:t>
      </w:r>
      <w:proofErr w:type="gramEnd"/>
      <w:r>
        <w:rPr>
          <w:rFonts w:ascii="Arial" w:eastAsia="Arial" w:hAnsi="Arial" w:cs="Arial"/>
          <w:color w:val="000000"/>
          <w:sz w:val="20"/>
          <w:szCs w:val="20"/>
        </w:rPr>
        <w:t>10.</w:t>
      </w:r>
    </w:p>
    <w:p w14:paraId="0000004D"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 xml:space="preserve">Temple R. How FDA currently makes decisions on clinical studies. Clinical Trials </w:t>
      </w:r>
      <w:proofErr w:type="gramStart"/>
      <w:r>
        <w:rPr>
          <w:rFonts w:ascii="Arial" w:eastAsia="Arial" w:hAnsi="Arial" w:cs="Arial"/>
          <w:color w:val="000000"/>
          <w:sz w:val="20"/>
          <w:szCs w:val="20"/>
        </w:rPr>
        <w:t>2005;2:276</w:t>
      </w:r>
      <w:proofErr w:type="gramEnd"/>
      <w:r>
        <w:rPr>
          <w:rFonts w:ascii="Arial" w:eastAsia="Arial" w:hAnsi="Arial" w:cs="Arial"/>
          <w:color w:val="000000"/>
          <w:sz w:val="20"/>
          <w:szCs w:val="20"/>
        </w:rPr>
        <w:t>-81.</w:t>
      </w:r>
    </w:p>
    <w:p w14:paraId="0000004E"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 xml:space="preserve"> Haslam A, Prasad V. Confirmatory Trials for Drugs Approved on a Single Trial. </w:t>
      </w:r>
      <w:proofErr w:type="spellStart"/>
      <w:r>
        <w:rPr>
          <w:rFonts w:ascii="Arial" w:eastAsia="Arial" w:hAnsi="Arial" w:cs="Arial"/>
          <w:color w:val="000000"/>
          <w:sz w:val="20"/>
          <w:szCs w:val="20"/>
        </w:rPr>
        <w:t>Circ</w:t>
      </w:r>
      <w:proofErr w:type="spellEnd"/>
      <w:r>
        <w:rPr>
          <w:rFonts w:ascii="Arial" w:eastAsia="Arial" w:hAnsi="Arial" w:cs="Arial"/>
          <w:color w:val="000000"/>
          <w:sz w:val="20"/>
          <w:szCs w:val="20"/>
        </w:rPr>
        <w:t xml:space="preserve"> Cardiovasc Qual Outcomes 2019;</w:t>
      </w:r>
      <w:proofErr w:type="gramStart"/>
      <w:r>
        <w:rPr>
          <w:rFonts w:ascii="Arial" w:eastAsia="Arial" w:hAnsi="Arial" w:cs="Arial"/>
          <w:color w:val="000000"/>
          <w:sz w:val="20"/>
          <w:szCs w:val="20"/>
        </w:rPr>
        <w:t>12:e</w:t>
      </w:r>
      <w:proofErr w:type="gramEnd"/>
      <w:r>
        <w:rPr>
          <w:rFonts w:ascii="Arial" w:eastAsia="Arial" w:hAnsi="Arial" w:cs="Arial"/>
          <w:color w:val="000000"/>
          <w:sz w:val="20"/>
          <w:szCs w:val="20"/>
        </w:rPr>
        <w:t>005494.</w:t>
      </w:r>
    </w:p>
    <w:p w14:paraId="0000004F" w14:textId="2219C44D"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 xml:space="preserve">Zhang AD, </w:t>
      </w:r>
      <w:proofErr w:type="spellStart"/>
      <w:r>
        <w:rPr>
          <w:rFonts w:ascii="Arial" w:eastAsia="Arial" w:hAnsi="Arial" w:cs="Arial"/>
          <w:color w:val="000000"/>
          <w:sz w:val="20"/>
          <w:szCs w:val="20"/>
        </w:rPr>
        <w:t>Puthumana</w:t>
      </w:r>
      <w:proofErr w:type="spellEnd"/>
      <w:r>
        <w:rPr>
          <w:rFonts w:ascii="Arial" w:eastAsia="Arial" w:hAnsi="Arial" w:cs="Arial"/>
          <w:color w:val="000000"/>
          <w:sz w:val="20"/>
          <w:szCs w:val="20"/>
        </w:rPr>
        <w:t xml:space="preserve"> J, Downing NS, et al. Assessment of Clinical Trials Supporting US Food and Drug Administration Approval of Novel Therapeutic Agents, 1995-2017. JAMA </w:t>
      </w:r>
      <w:proofErr w:type="spellStart"/>
      <w:r>
        <w:rPr>
          <w:rFonts w:ascii="Arial" w:eastAsia="Arial" w:hAnsi="Arial" w:cs="Arial"/>
          <w:color w:val="000000"/>
          <w:sz w:val="20"/>
          <w:szCs w:val="20"/>
        </w:rPr>
        <w:t>Netw</w:t>
      </w:r>
      <w:proofErr w:type="spellEnd"/>
      <w:r>
        <w:rPr>
          <w:rFonts w:ascii="Arial" w:eastAsia="Arial" w:hAnsi="Arial" w:cs="Arial"/>
          <w:color w:val="000000"/>
          <w:sz w:val="20"/>
          <w:szCs w:val="20"/>
        </w:rPr>
        <w:t xml:space="preserve"> Open 2020;</w:t>
      </w:r>
      <w:proofErr w:type="gramStart"/>
      <w:r>
        <w:rPr>
          <w:rFonts w:ascii="Arial" w:eastAsia="Arial" w:hAnsi="Arial" w:cs="Arial"/>
          <w:color w:val="000000"/>
          <w:sz w:val="20"/>
          <w:szCs w:val="20"/>
        </w:rPr>
        <w:t>3:e</w:t>
      </w:r>
      <w:proofErr w:type="gramEnd"/>
      <w:r>
        <w:rPr>
          <w:rFonts w:ascii="Arial" w:eastAsia="Arial" w:hAnsi="Arial" w:cs="Arial"/>
          <w:color w:val="000000"/>
          <w:sz w:val="20"/>
          <w:szCs w:val="20"/>
        </w:rPr>
        <w:t>203284.</w:t>
      </w:r>
    </w:p>
    <w:p w14:paraId="00000050" w14:textId="56E18734"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 xml:space="preserve">CIBIS 2. </w:t>
      </w:r>
      <w:hyperlink r:id="rId16">
        <w:r>
          <w:rPr>
            <w:rFonts w:ascii="Arial" w:eastAsia="Arial" w:hAnsi="Arial" w:cs="Arial"/>
            <w:color w:val="000000"/>
            <w:sz w:val="20"/>
            <w:szCs w:val="20"/>
          </w:rPr>
          <w:t xml:space="preserve">The Cardiac Insufficiency Bisoprolol Study II (CIBIS-II): a randomised trial. </w:t>
        </w:r>
      </w:hyperlink>
      <w:r>
        <w:rPr>
          <w:rFonts w:ascii="Arial" w:eastAsia="Arial" w:hAnsi="Arial" w:cs="Arial"/>
          <w:color w:val="000000"/>
          <w:sz w:val="20"/>
          <w:szCs w:val="20"/>
        </w:rPr>
        <w:t xml:space="preserve">Lancet </w:t>
      </w:r>
      <w:proofErr w:type="gramStart"/>
      <w:r>
        <w:rPr>
          <w:rFonts w:ascii="Arial" w:eastAsia="Arial" w:hAnsi="Arial" w:cs="Arial"/>
          <w:color w:val="000000"/>
          <w:sz w:val="20"/>
          <w:szCs w:val="20"/>
        </w:rPr>
        <w:t>1999;353:9</w:t>
      </w:r>
      <w:proofErr w:type="gramEnd"/>
      <w:r>
        <w:rPr>
          <w:rFonts w:ascii="Arial" w:eastAsia="Arial" w:hAnsi="Arial" w:cs="Arial"/>
          <w:color w:val="000000"/>
          <w:sz w:val="20"/>
          <w:szCs w:val="20"/>
        </w:rPr>
        <w:t>-13.</w:t>
      </w:r>
    </w:p>
    <w:p w14:paraId="00000051"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sidRPr="004E42BF">
        <w:rPr>
          <w:rFonts w:ascii="Arial" w:eastAsia="Arial" w:hAnsi="Arial" w:cs="Arial"/>
          <w:color w:val="000000"/>
          <w:sz w:val="20"/>
          <w:szCs w:val="20"/>
          <w:lang w:val="it-IT"/>
        </w:rPr>
        <w:lastRenderedPageBreak/>
        <w:t xml:space="preserve">Raber I, McCarthy CP, Vaduganathan M, et al. </w:t>
      </w:r>
      <w:hyperlink r:id="rId17">
        <w:r>
          <w:rPr>
            <w:rFonts w:ascii="Arial" w:eastAsia="Arial" w:hAnsi="Arial" w:cs="Arial"/>
            <w:color w:val="000000"/>
            <w:sz w:val="20"/>
            <w:szCs w:val="20"/>
          </w:rPr>
          <w:t>The rise and fall of aspirin in the primary prevention of cardiovascular disease.</w:t>
        </w:r>
      </w:hyperlink>
      <w:r>
        <w:rPr>
          <w:rFonts w:ascii="Arial" w:eastAsia="Arial" w:hAnsi="Arial" w:cs="Arial"/>
          <w:color w:val="000000"/>
          <w:sz w:val="20"/>
          <w:szCs w:val="20"/>
        </w:rPr>
        <w:t xml:space="preserve"> Lancet 2019;393:2155-67.</w:t>
      </w:r>
    </w:p>
    <w:p w14:paraId="00000052"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 xml:space="preserve">Colhoun HM, Betteridge DJ, Durrington PN, et al. Primary prevention of cardiovascular disease with atorvastatin in type 2 diabetes in the Collaborative Atorvastatin Diabetes Study (CARDS): multicentre randomised placebo-controlled trial. Lancet </w:t>
      </w:r>
      <w:proofErr w:type="gramStart"/>
      <w:r>
        <w:rPr>
          <w:rFonts w:ascii="Arial" w:eastAsia="Arial" w:hAnsi="Arial" w:cs="Arial"/>
          <w:color w:val="000000"/>
          <w:sz w:val="20"/>
          <w:szCs w:val="20"/>
        </w:rPr>
        <w:t>2004;364:685</w:t>
      </w:r>
      <w:proofErr w:type="gramEnd"/>
      <w:r>
        <w:rPr>
          <w:rFonts w:ascii="Arial" w:eastAsia="Arial" w:hAnsi="Arial" w:cs="Arial"/>
          <w:color w:val="000000"/>
          <w:sz w:val="20"/>
          <w:szCs w:val="20"/>
        </w:rPr>
        <w:t>-96.</w:t>
      </w:r>
    </w:p>
    <w:p w14:paraId="00000053"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proofErr w:type="spellStart"/>
      <w:r>
        <w:rPr>
          <w:rFonts w:ascii="Arial" w:eastAsia="Arial" w:hAnsi="Arial" w:cs="Arial"/>
          <w:color w:val="000000"/>
          <w:sz w:val="20"/>
          <w:szCs w:val="20"/>
        </w:rPr>
        <w:t>Knopp</w:t>
      </w:r>
      <w:proofErr w:type="spellEnd"/>
      <w:r>
        <w:rPr>
          <w:rFonts w:ascii="Arial" w:eastAsia="Arial" w:hAnsi="Arial" w:cs="Arial"/>
          <w:color w:val="000000"/>
          <w:sz w:val="20"/>
          <w:szCs w:val="20"/>
        </w:rPr>
        <w:t xml:space="preserve"> RH, </w:t>
      </w:r>
      <w:proofErr w:type="spellStart"/>
      <w:r>
        <w:rPr>
          <w:rFonts w:ascii="Arial" w:eastAsia="Arial" w:hAnsi="Arial" w:cs="Arial"/>
          <w:color w:val="000000"/>
          <w:sz w:val="20"/>
          <w:szCs w:val="20"/>
        </w:rPr>
        <w:t>d'Emden</w:t>
      </w:r>
      <w:proofErr w:type="spellEnd"/>
      <w:r>
        <w:rPr>
          <w:rFonts w:ascii="Arial" w:eastAsia="Arial" w:hAnsi="Arial" w:cs="Arial"/>
          <w:color w:val="000000"/>
          <w:sz w:val="20"/>
          <w:szCs w:val="20"/>
        </w:rPr>
        <w:t xml:space="preserve"> M, </w:t>
      </w:r>
      <w:proofErr w:type="spellStart"/>
      <w:r>
        <w:rPr>
          <w:rFonts w:ascii="Arial" w:eastAsia="Arial" w:hAnsi="Arial" w:cs="Arial"/>
          <w:color w:val="000000"/>
          <w:sz w:val="20"/>
          <w:szCs w:val="20"/>
        </w:rPr>
        <w:t>Smilde</w:t>
      </w:r>
      <w:proofErr w:type="spellEnd"/>
      <w:r>
        <w:rPr>
          <w:rFonts w:ascii="Arial" w:eastAsia="Arial" w:hAnsi="Arial" w:cs="Arial"/>
          <w:color w:val="000000"/>
          <w:sz w:val="20"/>
          <w:szCs w:val="20"/>
        </w:rPr>
        <w:t xml:space="preserve"> JG, Pocock SJ. Efficacy and safety of atorvastatin in the prevention of cardiovascular end points in subjects with type 2 diabetes: the Atorvastatin Study for Prevention of Coronary Heart Disease Endpoints in non-insulin-dependent diabetes mellitus (ASPEN). Diabetes Care </w:t>
      </w:r>
      <w:proofErr w:type="gramStart"/>
      <w:r>
        <w:rPr>
          <w:rFonts w:ascii="Arial" w:eastAsia="Arial" w:hAnsi="Arial" w:cs="Arial"/>
          <w:color w:val="000000"/>
          <w:sz w:val="20"/>
          <w:szCs w:val="20"/>
        </w:rPr>
        <w:t>2006;29:1478</w:t>
      </w:r>
      <w:proofErr w:type="gramEnd"/>
      <w:r>
        <w:rPr>
          <w:rFonts w:ascii="Arial" w:eastAsia="Arial" w:hAnsi="Arial" w:cs="Arial"/>
          <w:color w:val="000000"/>
          <w:sz w:val="20"/>
          <w:szCs w:val="20"/>
        </w:rPr>
        <w:t>-85.</w:t>
      </w:r>
    </w:p>
    <w:p w14:paraId="00000054" w14:textId="11DA5DD4"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sidRPr="004E42BF">
        <w:rPr>
          <w:rFonts w:ascii="Arial" w:eastAsia="Arial" w:hAnsi="Arial" w:cs="Arial"/>
          <w:color w:val="000000"/>
          <w:sz w:val="20"/>
          <w:szCs w:val="20"/>
          <w:lang w:val="it-IT"/>
        </w:rPr>
        <w:t xml:space="preserve">Tavazzi L, Maggioni AP, Marchioli R, et al. </w:t>
      </w:r>
      <w:r>
        <w:rPr>
          <w:rFonts w:ascii="Arial" w:eastAsia="Arial" w:hAnsi="Arial" w:cs="Arial"/>
          <w:color w:val="000000"/>
          <w:sz w:val="20"/>
          <w:szCs w:val="20"/>
        </w:rPr>
        <w:t xml:space="preserve">Effect of rosuvastatin in patients with chronic heart failure (the GISSI-HF trial): a randomised, double-blind, placebo-controlled trial. Lancet </w:t>
      </w:r>
      <w:proofErr w:type="gramStart"/>
      <w:r>
        <w:rPr>
          <w:rFonts w:ascii="Arial" w:eastAsia="Arial" w:hAnsi="Arial" w:cs="Arial"/>
          <w:color w:val="000000"/>
          <w:sz w:val="20"/>
          <w:szCs w:val="20"/>
        </w:rPr>
        <w:t>2008;372:1231</w:t>
      </w:r>
      <w:proofErr w:type="gramEnd"/>
      <w:r>
        <w:rPr>
          <w:rFonts w:ascii="Arial" w:eastAsia="Arial" w:hAnsi="Arial" w:cs="Arial"/>
          <w:color w:val="000000"/>
          <w:sz w:val="20"/>
          <w:szCs w:val="20"/>
        </w:rPr>
        <w:t>-9.</w:t>
      </w:r>
    </w:p>
    <w:p w14:paraId="00000055" w14:textId="77777777" w:rsidR="00A5434C" w:rsidRDefault="00551338" w:rsidP="002F37E5">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sidRPr="004E42BF">
        <w:rPr>
          <w:rFonts w:ascii="Arial" w:eastAsia="Arial" w:hAnsi="Arial" w:cs="Arial"/>
          <w:color w:val="000000"/>
          <w:sz w:val="20"/>
          <w:szCs w:val="20"/>
          <w:lang w:val="it-IT"/>
        </w:rPr>
        <w:t xml:space="preserve">Kjekshus J, Apetrei E, Barrios V, et al. (CORONA). </w:t>
      </w:r>
      <w:r>
        <w:rPr>
          <w:rFonts w:ascii="Arial" w:eastAsia="Arial" w:hAnsi="Arial" w:cs="Arial"/>
          <w:color w:val="000000"/>
          <w:sz w:val="20"/>
          <w:szCs w:val="20"/>
        </w:rPr>
        <w:t xml:space="preserve">Rosuvastatin in older patients with systolic heart failure N Engl J Med </w:t>
      </w:r>
      <w:proofErr w:type="gramStart"/>
      <w:r>
        <w:rPr>
          <w:rFonts w:ascii="Arial" w:eastAsia="Arial" w:hAnsi="Arial" w:cs="Arial"/>
          <w:color w:val="000000"/>
          <w:sz w:val="20"/>
          <w:szCs w:val="20"/>
        </w:rPr>
        <w:t>2007;357:2248</w:t>
      </w:r>
      <w:proofErr w:type="gramEnd"/>
      <w:r>
        <w:rPr>
          <w:rFonts w:ascii="Arial" w:eastAsia="Arial" w:hAnsi="Arial" w:cs="Arial"/>
          <w:color w:val="000000"/>
          <w:sz w:val="20"/>
          <w:szCs w:val="20"/>
        </w:rPr>
        <w:t>-61.</w:t>
      </w:r>
    </w:p>
    <w:p w14:paraId="00000056" w14:textId="77777777" w:rsidR="00A5434C" w:rsidRDefault="00551338" w:rsidP="002F45C7">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r w:rsidRPr="004E42BF">
        <w:rPr>
          <w:rFonts w:ascii="Arial" w:eastAsia="Arial" w:hAnsi="Arial" w:cs="Arial"/>
          <w:color w:val="000000"/>
          <w:sz w:val="20"/>
          <w:szCs w:val="20"/>
          <w:lang w:val="it-IT"/>
        </w:rPr>
        <w:t xml:space="preserve">Cipriani A, Furukawa TA, Salanti G, et al. </w:t>
      </w:r>
      <w:hyperlink r:id="rId18">
        <w:r>
          <w:rPr>
            <w:rFonts w:ascii="Arial" w:eastAsia="Arial" w:hAnsi="Arial" w:cs="Arial"/>
            <w:color w:val="000000"/>
            <w:sz w:val="20"/>
            <w:szCs w:val="20"/>
          </w:rPr>
          <w:t>Comparative efficacy and acceptability of 21 antidepressant drugs for the acute treatment of adults with major depressive disorder: a systematic review and network meta-analysis.</w:t>
        </w:r>
      </w:hyperlink>
      <w:r>
        <w:rPr>
          <w:rFonts w:ascii="Arial" w:eastAsia="Arial" w:hAnsi="Arial" w:cs="Arial"/>
          <w:color w:val="000000"/>
          <w:sz w:val="20"/>
          <w:szCs w:val="20"/>
        </w:rPr>
        <w:t xml:space="preserve"> Lancet 2018;391:1357-66.</w:t>
      </w:r>
    </w:p>
    <w:p w14:paraId="00000057" w14:textId="77777777" w:rsidR="00A5434C" w:rsidRDefault="00551338" w:rsidP="002152C9">
      <w:pPr>
        <w:numPr>
          <w:ilvl w:val="0"/>
          <w:numId w:val="3"/>
        </w:numPr>
        <w:pBdr>
          <w:top w:val="nil"/>
          <w:left w:val="nil"/>
          <w:bottom w:val="nil"/>
          <w:right w:val="nil"/>
          <w:between w:val="nil"/>
        </w:pBdr>
        <w:spacing w:after="0" w:line="360" w:lineRule="auto"/>
        <w:ind w:left="357" w:hanging="357"/>
        <w:jc w:val="both"/>
        <w:rPr>
          <w:rFonts w:ascii="Arial" w:eastAsia="Arial" w:hAnsi="Arial" w:cs="Arial"/>
          <w:color w:val="000000"/>
          <w:sz w:val="20"/>
          <w:szCs w:val="20"/>
        </w:rPr>
      </w:pPr>
      <w:proofErr w:type="spellStart"/>
      <w:r w:rsidRPr="004E42BF">
        <w:rPr>
          <w:rFonts w:ascii="Arial" w:eastAsia="Arial" w:hAnsi="Arial" w:cs="Arial"/>
          <w:color w:val="000000"/>
          <w:sz w:val="20"/>
          <w:szCs w:val="20"/>
          <w:lang w:val="nl-NL"/>
        </w:rPr>
        <w:t>Busse</w:t>
      </w:r>
      <w:proofErr w:type="spellEnd"/>
      <w:r w:rsidRPr="004E42BF">
        <w:rPr>
          <w:rFonts w:ascii="Arial" w:eastAsia="Arial" w:hAnsi="Arial" w:cs="Arial"/>
          <w:color w:val="000000"/>
          <w:sz w:val="20"/>
          <w:szCs w:val="20"/>
          <w:lang w:val="nl-NL"/>
        </w:rPr>
        <w:t xml:space="preserve"> JW, Wang L, </w:t>
      </w:r>
      <w:proofErr w:type="spellStart"/>
      <w:r w:rsidRPr="004E42BF">
        <w:rPr>
          <w:rFonts w:ascii="Arial" w:eastAsia="Arial" w:hAnsi="Arial" w:cs="Arial"/>
          <w:color w:val="000000"/>
          <w:sz w:val="20"/>
          <w:szCs w:val="20"/>
          <w:lang w:val="nl-NL"/>
        </w:rPr>
        <w:t>Kamaleldin</w:t>
      </w:r>
      <w:proofErr w:type="spellEnd"/>
      <w:r w:rsidRPr="004E42BF">
        <w:rPr>
          <w:rFonts w:ascii="Arial" w:eastAsia="Arial" w:hAnsi="Arial" w:cs="Arial"/>
          <w:color w:val="000000"/>
          <w:sz w:val="20"/>
          <w:szCs w:val="20"/>
          <w:lang w:val="nl-NL"/>
        </w:rPr>
        <w:t xml:space="preserve"> M, et al. </w:t>
      </w:r>
      <w:r>
        <w:rPr>
          <w:rFonts w:ascii="Arial" w:eastAsia="Arial" w:hAnsi="Arial" w:cs="Arial"/>
          <w:color w:val="000000"/>
          <w:sz w:val="20"/>
          <w:szCs w:val="20"/>
        </w:rPr>
        <w:t xml:space="preserve">Opioids for Chronic Noncancer Pain: A Systematic Review and Meta-analysis JAMA </w:t>
      </w:r>
      <w:proofErr w:type="gramStart"/>
      <w:r>
        <w:rPr>
          <w:rFonts w:ascii="Arial" w:eastAsia="Arial" w:hAnsi="Arial" w:cs="Arial"/>
          <w:color w:val="000000"/>
          <w:sz w:val="20"/>
          <w:szCs w:val="20"/>
        </w:rPr>
        <w:t>2018;320:2448</w:t>
      </w:r>
      <w:proofErr w:type="gramEnd"/>
      <w:r>
        <w:rPr>
          <w:rFonts w:ascii="Arial" w:eastAsia="Arial" w:hAnsi="Arial" w:cs="Arial"/>
          <w:color w:val="000000"/>
          <w:sz w:val="20"/>
          <w:szCs w:val="20"/>
        </w:rPr>
        <w:t>-60.</w:t>
      </w:r>
    </w:p>
    <w:p w14:paraId="00000058" w14:textId="77777777" w:rsidR="00A5434C" w:rsidRDefault="00A5434C">
      <w:pPr>
        <w:spacing w:line="360" w:lineRule="auto"/>
        <w:jc w:val="both"/>
        <w:rPr>
          <w:rFonts w:ascii="Arial" w:eastAsia="Arial" w:hAnsi="Arial" w:cs="Arial"/>
          <w:sz w:val="20"/>
          <w:szCs w:val="20"/>
        </w:rPr>
      </w:pPr>
    </w:p>
    <w:p w14:paraId="00000059" w14:textId="46F8B197" w:rsidR="00F533A0" w:rsidRDefault="00F533A0">
      <w:pPr>
        <w:rPr>
          <w:rFonts w:ascii="Arial" w:eastAsia="Arial" w:hAnsi="Arial" w:cs="Arial"/>
          <w:sz w:val="20"/>
          <w:szCs w:val="20"/>
        </w:rPr>
      </w:pPr>
      <w:r>
        <w:rPr>
          <w:rFonts w:ascii="Arial" w:eastAsia="Arial" w:hAnsi="Arial" w:cs="Arial"/>
          <w:sz w:val="20"/>
          <w:szCs w:val="20"/>
        </w:rPr>
        <w:br w:type="page"/>
      </w:r>
    </w:p>
    <w:p w14:paraId="4DC1BD34" w14:textId="6A0E4A5E" w:rsidR="00A5434C" w:rsidRDefault="007B1019">
      <w:pPr>
        <w:spacing w:line="360" w:lineRule="auto"/>
        <w:jc w:val="both"/>
        <w:rPr>
          <w:rFonts w:ascii="Arial" w:eastAsia="Arial" w:hAnsi="Arial" w:cs="Arial"/>
          <w:sz w:val="20"/>
          <w:szCs w:val="20"/>
        </w:rPr>
      </w:pPr>
      <w:proofErr w:type="gramStart"/>
      <w:r>
        <w:rPr>
          <w:rFonts w:ascii="Arial" w:eastAsia="Arial" w:hAnsi="Arial" w:cs="Arial"/>
          <w:sz w:val="20"/>
          <w:szCs w:val="20"/>
        </w:rPr>
        <w:lastRenderedPageBreak/>
        <w:t>Figure :</w:t>
      </w:r>
      <w:proofErr w:type="gramEnd"/>
      <w:r>
        <w:rPr>
          <w:rFonts w:ascii="Arial" w:eastAsia="Arial" w:hAnsi="Arial" w:cs="Arial"/>
          <w:sz w:val="20"/>
          <w:szCs w:val="20"/>
        </w:rPr>
        <w:t xml:space="preserve"> </w:t>
      </w:r>
      <w:proofErr w:type="spellStart"/>
      <w:r>
        <w:rPr>
          <w:rFonts w:ascii="Arial" w:eastAsia="Arial" w:hAnsi="Arial" w:cs="Arial"/>
          <w:sz w:val="20"/>
          <w:szCs w:val="20"/>
        </w:rPr>
        <w:t>Qualité</w:t>
      </w:r>
      <w:proofErr w:type="spellEnd"/>
      <w:r>
        <w:rPr>
          <w:rFonts w:ascii="Arial" w:eastAsia="Arial" w:hAnsi="Arial" w:cs="Arial"/>
          <w:sz w:val="20"/>
          <w:szCs w:val="20"/>
        </w:rPr>
        <w:t xml:space="preserve"> des </w:t>
      </w:r>
      <w:proofErr w:type="spellStart"/>
      <w:r>
        <w:rPr>
          <w:rFonts w:ascii="Arial" w:eastAsia="Arial" w:hAnsi="Arial" w:cs="Arial"/>
          <w:sz w:val="20"/>
          <w:szCs w:val="20"/>
        </w:rPr>
        <w:t>preuves</w:t>
      </w:r>
      <w:proofErr w:type="spellEnd"/>
      <w:r>
        <w:rPr>
          <w:rFonts w:ascii="Arial" w:eastAsia="Arial" w:hAnsi="Arial" w:cs="Arial"/>
          <w:sz w:val="20"/>
          <w:szCs w:val="20"/>
        </w:rPr>
        <w:t>.</w:t>
      </w:r>
    </w:p>
    <w:p w14:paraId="4147E22C" w14:textId="3DA531F2" w:rsidR="007B1019" w:rsidRDefault="007B1019">
      <w:pPr>
        <w:spacing w:line="360" w:lineRule="auto"/>
        <w:jc w:val="both"/>
        <w:rPr>
          <w:rFonts w:ascii="Arial" w:eastAsia="Arial" w:hAnsi="Arial" w:cs="Arial"/>
          <w:sz w:val="20"/>
          <w:szCs w:val="20"/>
        </w:rPr>
      </w:pPr>
    </w:p>
    <w:p w14:paraId="0579DC72" w14:textId="3C09A6B6" w:rsidR="007B1019" w:rsidRDefault="007B1019">
      <w:pPr>
        <w:spacing w:line="360" w:lineRule="auto"/>
        <w:jc w:val="both"/>
        <w:rPr>
          <w:rFonts w:ascii="Arial" w:eastAsia="Arial" w:hAnsi="Arial" w:cs="Arial"/>
          <w:sz w:val="20"/>
          <w:szCs w:val="20"/>
        </w:rPr>
      </w:pPr>
      <w:r>
        <w:rPr>
          <w:rFonts w:ascii="Arial" w:eastAsia="Arial" w:hAnsi="Arial" w:cs="Arial"/>
          <w:noProof/>
          <w:sz w:val="20"/>
          <w:szCs w:val="20"/>
        </w:rPr>
        <w:drawing>
          <wp:inline distT="0" distB="0" distL="0" distR="0" wp14:anchorId="594D5EAB" wp14:editId="0E5793DC">
            <wp:extent cx="9653563" cy="5430129"/>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9">
                      <a:extLst>
                        <a:ext uri="{28A0092B-C50C-407E-A947-70E740481C1C}">
                          <a14:useLocalDpi xmlns:a14="http://schemas.microsoft.com/office/drawing/2010/main" val="0"/>
                        </a:ext>
                      </a:extLst>
                    </a:blip>
                    <a:stretch>
                      <a:fillRect/>
                    </a:stretch>
                  </pic:blipFill>
                  <pic:spPr>
                    <a:xfrm>
                      <a:off x="0" y="0"/>
                      <a:ext cx="9660746" cy="5434169"/>
                    </a:xfrm>
                    <a:prstGeom prst="rect">
                      <a:avLst/>
                    </a:prstGeom>
                  </pic:spPr>
                </pic:pic>
              </a:graphicData>
            </a:graphic>
          </wp:inline>
        </w:drawing>
      </w:r>
    </w:p>
    <w:sectPr w:rsidR="007B1019">
      <w:footerReference w:type="default" r:id="rId20"/>
      <w:pgSz w:w="16701" w:h="16838"/>
      <w:pgMar w:top="1417" w:right="6212"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C9894" w14:textId="77777777" w:rsidR="00970B5A" w:rsidRDefault="00970B5A">
      <w:pPr>
        <w:spacing w:after="0" w:line="240" w:lineRule="auto"/>
      </w:pPr>
      <w:r>
        <w:separator/>
      </w:r>
    </w:p>
  </w:endnote>
  <w:endnote w:type="continuationSeparator" w:id="0">
    <w:p w14:paraId="51157DFB" w14:textId="77777777" w:rsidR="00970B5A" w:rsidRDefault="0097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649BA428" w:rsidR="00A5434C" w:rsidRDefault="00551338">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4266E6">
      <w:rPr>
        <w:noProof/>
        <w:color w:val="000000"/>
      </w:rPr>
      <w:t>1</w:t>
    </w:r>
    <w:r>
      <w:rPr>
        <w:color w:val="000000"/>
      </w:rPr>
      <w:fldChar w:fldCharType="end"/>
    </w:r>
  </w:p>
  <w:p w14:paraId="0000005D" w14:textId="77777777" w:rsidR="00A5434C" w:rsidRDefault="00A5434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4782" w14:textId="77777777" w:rsidR="00970B5A" w:rsidRDefault="00970B5A">
      <w:pPr>
        <w:spacing w:after="0" w:line="240" w:lineRule="auto"/>
      </w:pPr>
      <w:r>
        <w:separator/>
      </w:r>
    </w:p>
  </w:footnote>
  <w:footnote w:type="continuationSeparator" w:id="0">
    <w:p w14:paraId="2F1A0517" w14:textId="77777777" w:rsidR="00970B5A" w:rsidRDefault="0097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53FF5"/>
    <w:multiLevelType w:val="multilevel"/>
    <w:tmpl w:val="B8A89C00"/>
    <w:lvl w:ilvl="0">
      <w:start w:val="1"/>
      <w:numFmt w:val="decimal"/>
      <w:lvlText w:val="%1."/>
      <w:lvlJc w:val="left"/>
      <w:pPr>
        <w:ind w:left="-1080" w:hanging="360"/>
      </w:pPr>
      <w:rPr>
        <w:color w:val="000000"/>
      </w:rPr>
    </w:lvl>
    <w:lvl w:ilvl="1">
      <w:start w:val="1"/>
      <w:numFmt w:val="lowerLetter"/>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 w15:restartNumberingAfterBreak="0">
    <w:nsid w:val="456E52D2"/>
    <w:multiLevelType w:val="multilevel"/>
    <w:tmpl w:val="2042E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4244FF"/>
    <w:multiLevelType w:val="multilevel"/>
    <w:tmpl w:val="664E42D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upperLetter"/>
      <w:lvlText w:val="%3)"/>
      <w:lvlJc w:val="right"/>
      <w:pPr>
        <w:ind w:left="1080" w:hanging="360"/>
      </w:pPr>
      <w:rPr>
        <w:rFonts w:ascii="Calibri" w:eastAsia="Calibri" w:hAnsi="Calibri" w:cs="Calibri"/>
      </w:r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Calibri" w:hAnsi="Calibri" w:cs="Calibri"/>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4C"/>
    <w:rsid w:val="0001092D"/>
    <w:rsid w:val="00046DE3"/>
    <w:rsid w:val="00090F65"/>
    <w:rsid w:val="000954C3"/>
    <w:rsid w:val="000E4283"/>
    <w:rsid w:val="000F32E3"/>
    <w:rsid w:val="002152C9"/>
    <w:rsid w:val="00265E17"/>
    <w:rsid w:val="00295351"/>
    <w:rsid w:val="002F37E5"/>
    <w:rsid w:val="002F45C7"/>
    <w:rsid w:val="00316D76"/>
    <w:rsid w:val="00325F23"/>
    <w:rsid w:val="003A4984"/>
    <w:rsid w:val="004266E6"/>
    <w:rsid w:val="004E42BF"/>
    <w:rsid w:val="004F039A"/>
    <w:rsid w:val="00551338"/>
    <w:rsid w:val="0055170C"/>
    <w:rsid w:val="00555CDB"/>
    <w:rsid w:val="00571D43"/>
    <w:rsid w:val="00647D3B"/>
    <w:rsid w:val="00654BC4"/>
    <w:rsid w:val="00657FA5"/>
    <w:rsid w:val="006A135E"/>
    <w:rsid w:val="007422C7"/>
    <w:rsid w:val="00776E0C"/>
    <w:rsid w:val="007B1019"/>
    <w:rsid w:val="007F6D0A"/>
    <w:rsid w:val="008B5620"/>
    <w:rsid w:val="008E7E90"/>
    <w:rsid w:val="00970B5A"/>
    <w:rsid w:val="00A5434C"/>
    <w:rsid w:val="00A70109"/>
    <w:rsid w:val="00A87AAE"/>
    <w:rsid w:val="00AB1240"/>
    <w:rsid w:val="00B01DFD"/>
    <w:rsid w:val="00BE5319"/>
    <w:rsid w:val="00C70B8C"/>
    <w:rsid w:val="00D31BAD"/>
    <w:rsid w:val="00D47ECF"/>
    <w:rsid w:val="00DA08E2"/>
    <w:rsid w:val="00E14E7D"/>
    <w:rsid w:val="00E21550"/>
    <w:rsid w:val="00E21BB8"/>
    <w:rsid w:val="00E408B5"/>
    <w:rsid w:val="00E60489"/>
    <w:rsid w:val="00E960EA"/>
    <w:rsid w:val="00EB1D08"/>
    <w:rsid w:val="00EE5330"/>
    <w:rsid w:val="00EE7842"/>
    <w:rsid w:val="00F07377"/>
    <w:rsid w:val="00F533A0"/>
    <w:rsid w:val="00F93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124A"/>
  <w15:docId w15:val="{86405C4A-0219-2C48-83F3-15E73303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341"/>
    <w:rPr>
      <w:lang w:val="en-GB"/>
    </w:rPr>
  </w:style>
  <w:style w:type="paragraph" w:styleId="Titre1">
    <w:name w:val="heading 1"/>
    <w:basedOn w:val="Normal"/>
    <w:link w:val="Titre1Car"/>
    <w:uiPriority w:val="9"/>
    <w:qFormat/>
    <w:rsid w:val="00BA7341"/>
    <w:pPr>
      <w:spacing w:before="100" w:beforeAutospacing="1" w:after="100" w:afterAutospacing="1" w:line="240" w:lineRule="auto"/>
      <w:outlineLvl w:val="0"/>
    </w:pPr>
    <w:rPr>
      <w:rFonts w:eastAsia="Times New Roman"/>
      <w:b/>
      <w:bCs/>
      <w:caps/>
      <w:kern w:val="36"/>
      <w:sz w:val="24"/>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9"/>
    <w:rsid w:val="00BA7341"/>
    <w:rPr>
      <w:rFonts w:ascii="Calibri" w:eastAsia="Times New Roman" w:hAnsi="Calibri" w:cs="Calibri"/>
      <w:b/>
      <w:bCs/>
      <w:caps/>
      <w:kern w:val="36"/>
      <w:szCs w:val="48"/>
      <w:lang w:val="en-GB" w:eastAsia="fr-FR"/>
    </w:rPr>
  </w:style>
  <w:style w:type="character" w:styleId="Lienhypertexte">
    <w:name w:val="Hyperlink"/>
    <w:basedOn w:val="Policepardfaut"/>
    <w:uiPriority w:val="99"/>
    <w:unhideWhenUsed/>
    <w:rsid w:val="00480520"/>
    <w:rPr>
      <w:color w:val="0563C1" w:themeColor="hyperlink"/>
      <w:u w:val="single"/>
    </w:rPr>
  </w:style>
  <w:style w:type="character" w:styleId="Mentionnonrsolue">
    <w:name w:val="Unresolved Mention"/>
    <w:basedOn w:val="Policepardfaut"/>
    <w:uiPriority w:val="99"/>
    <w:semiHidden/>
    <w:unhideWhenUsed/>
    <w:rsid w:val="00480520"/>
    <w:rPr>
      <w:color w:val="605E5C"/>
      <w:shd w:val="clear" w:color="auto" w:fill="E1DFDD"/>
    </w:rPr>
  </w:style>
  <w:style w:type="character" w:styleId="Marquedecommentaire">
    <w:name w:val="annotation reference"/>
    <w:basedOn w:val="Policepardfaut"/>
    <w:uiPriority w:val="99"/>
    <w:semiHidden/>
    <w:unhideWhenUsed/>
    <w:rsid w:val="002C237B"/>
    <w:rPr>
      <w:sz w:val="16"/>
      <w:szCs w:val="16"/>
    </w:rPr>
  </w:style>
  <w:style w:type="paragraph" w:styleId="Commentaire">
    <w:name w:val="annotation text"/>
    <w:basedOn w:val="Normal"/>
    <w:link w:val="CommentaireCar"/>
    <w:uiPriority w:val="99"/>
    <w:unhideWhenUsed/>
    <w:rsid w:val="002C237B"/>
    <w:pPr>
      <w:spacing w:line="240" w:lineRule="auto"/>
    </w:pPr>
    <w:rPr>
      <w:sz w:val="20"/>
      <w:szCs w:val="20"/>
    </w:rPr>
  </w:style>
  <w:style w:type="character" w:customStyle="1" w:styleId="CommentaireCar">
    <w:name w:val="Commentaire Car"/>
    <w:basedOn w:val="Policepardfaut"/>
    <w:link w:val="Commentaire"/>
    <w:uiPriority w:val="99"/>
    <w:rsid w:val="002C237B"/>
    <w:rPr>
      <w:rFonts w:ascii="Calibri" w:eastAsia="Calibri" w:hAnsi="Calibri" w:cs="Calibri"/>
      <w:sz w:val="20"/>
      <w:szCs w:val="20"/>
      <w:lang w:val="en-GB"/>
    </w:rPr>
  </w:style>
  <w:style w:type="paragraph" w:styleId="Objetducommentaire">
    <w:name w:val="annotation subject"/>
    <w:basedOn w:val="Commentaire"/>
    <w:next w:val="Commentaire"/>
    <w:link w:val="ObjetducommentaireCar"/>
    <w:uiPriority w:val="99"/>
    <w:semiHidden/>
    <w:unhideWhenUsed/>
    <w:rsid w:val="002C237B"/>
    <w:rPr>
      <w:b/>
      <w:bCs/>
    </w:rPr>
  </w:style>
  <w:style w:type="character" w:customStyle="1" w:styleId="ObjetducommentaireCar">
    <w:name w:val="Objet du commentaire Car"/>
    <w:basedOn w:val="CommentaireCar"/>
    <w:link w:val="Objetducommentaire"/>
    <w:uiPriority w:val="99"/>
    <w:semiHidden/>
    <w:rsid w:val="002C237B"/>
    <w:rPr>
      <w:rFonts w:ascii="Calibri" w:eastAsia="Calibri" w:hAnsi="Calibri" w:cs="Calibri"/>
      <w:b/>
      <w:bCs/>
      <w:sz w:val="20"/>
      <w:szCs w:val="20"/>
      <w:lang w:val="en-GB"/>
    </w:rPr>
  </w:style>
  <w:style w:type="paragraph" w:styleId="Paragraphedeliste">
    <w:name w:val="List Paragraph"/>
    <w:basedOn w:val="Normal"/>
    <w:uiPriority w:val="34"/>
    <w:qFormat/>
    <w:rsid w:val="00AF7861"/>
    <w:pPr>
      <w:ind w:left="720"/>
      <w:contextualSpacing/>
    </w:pPr>
    <w:rPr>
      <w:rFonts w:cs="Times New Roman"/>
    </w:rPr>
  </w:style>
  <w:style w:type="character" w:customStyle="1" w:styleId="jrnl">
    <w:name w:val="jrnl"/>
    <w:basedOn w:val="Policepardfaut"/>
    <w:rsid w:val="00AF7861"/>
    <w:rPr>
      <w:rFonts w:cs="Times New Roman"/>
    </w:rPr>
  </w:style>
  <w:style w:type="character" w:customStyle="1" w:styleId="highlight">
    <w:name w:val="highlight"/>
    <w:basedOn w:val="Policepardfaut"/>
    <w:rsid w:val="00AF7861"/>
    <w:rPr>
      <w:rFonts w:cs="Times New Roman"/>
    </w:rPr>
  </w:style>
  <w:style w:type="character" w:customStyle="1" w:styleId="docsum-authors">
    <w:name w:val="docsum-authors"/>
    <w:basedOn w:val="Policepardfaut"/>
    <w:rsid w:val="00AF7861"/>
  </w:style>
  <w:style w:type="character" w:customStyle="1" w:styleId="cit">
    <w:name w:val="cit"/>
    <w:basedOn w:val="Policepardfaut"/>
    <w:rsid w:val="00AF7861"/>
  </w:style>
  <w:style w:type="character" w:customStyle="1" w:styleId="docsum-journal-citation">
    <w:name w:val="docsum-journal-citation"/>
    <w:basedOn w:val="Policepardfaut"/>
    <w:rsid w:val="00AF7861"/>
  </w:style>
  <w:style w:type="character" w:customStyle="1" w:styleId="labs-docsum-authors">
    <w:name w:val="labs-docsum-authors"/>
    <w:rsid w:val="00AF7861"/>
  </w:style>
  <w:style w:type="character" w:customStyle="1" w:styleId="labs-docsum-journal-citation">
    <w:name w:val="labs-docsum-journal-citation"/>
    <w:rsid w:val="00AF7861"/>
  </w:style>
  <w:style w:type="character" w:customStyle="1" w:styleId="authors-list-item">
    <w:name w:val="authors-list-item"/>
    <w:basedOn w:val="Policepardfaut"/>
    <w:rsid w:val="00AF7861"/>
  </w:style>
  <w:style w:type="character" w:customStyle="1" w:styleId="comma">
    <w:name w:val="comma"/>
    <w:basedOn w:val="Policepardfaut"/>
    <w:rsid w:val="00AF7861"/>
  </w:style>
  <w:style w:type="character" w:styleId="Accentuation">
    <w:name w:val="Emphasis"/>
    <w:basedOn w:val="Policepardfaut"/>
    <w:uiPriority w:val="20"/>
    <w:qFormat/>
    <w:rsid w:val="002F42B7"/>
    <w:rPr>
      <w:i/>
      <w:i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2F37E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3880">
      <w:bodyDiv w:val="1"/>
      <w:marLeft w:val="0"/>
      <w:marRight w:val="0"/>
      <w:marTop w:val="0"/>
      <w:marBottom w:val="0"/>
      <w:divBdr>
        <w:top w:val="none" w:sz="0" w:space="0" w:color="auto"/>
        <w:left w:val="none" w:sz="0" w:space="0" w:color="auto"/>
        <w:bottom w:val="none" w:sz="0" w:space="0" w:color="auto"/>
        <w:right w:val="none" w:sz="0" w:space="0" w:color="auto"/>
      </w:divBdr>
    </w:div>
    <w:div w:id="456922215">
      <w:bodyDiv w:val="1"/>
      <w:marLeft w:val="0"/>
      <w:marRight w:val="0"/>
      <w:marTop w:val="0"/>
      <w:marBottom w:val="0"/>
      <w:divBdr>
        <w:top w:val="none" w:sz="0" w:space="0" w:color="auto"/>
        <w:left w:val="none" w:sz="0" w:space="0" w:color="auto"/>
        <w:bottom w:val="none" w:sz="0" w:space="0" w:color="auto"/>
        <w:right w:val="none" w:sz="0" w:space="0" w:color="auto"/>
      </w:divBdr>
    </w:div>
    <w:div w:id="791021400">
      <w:bodyDiv w:val="1"/>
      <w:marLeft w:val="0"/>
      <w:marRight w:val="0"/>
      <w:marTop w:val="0"/>
      <w:marBottom w:val="0"/>
      <w:divBdr>
        <w:top w:val="none" w:sz="0" w:space="0" w:color="auto"/>
        <w:left w:val="none" w:sz="0" w:space="0" w:color="auto"/>
        <w:bottom w:val="none" w:sz="0" w:space="0" w:color="auto"/>
        <w:right w:val="none" w:sz="0" w:space="0" w:color="auto"/>
      </w:divBdr>
    </w:div>
    <w:div w:id="183764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l6930" TargetMode="External"/><Relationship Id="rId13" Type="http://schemas.openxmlformats.org/officeDocument/2006/relationships/hyperlink" Target="https://pubmed.ncbi.nlm.nih.gov/31226053/" TargetMode="External"/><Relationship Id="rId18" Type="http://schemas.openxmlformats.org/officeDocument/2006/relationships/hyperlink" Target="https://www.ncbi.nlm.nih.gov/pubmed/294772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med.ncbi.nlm.nih.gov/?sort=date&amp;term=U.S.+Preventive+Services+Task+Force%5BCorporate+Author%5D" TargetMode="External"/><Relationship Id="rId17" Type="http://schemas.openxmlformats.org/officeDocument/2006/relationships/hyperlink" Target="https://pubmed.ncbi.nlm.nih.gov/31226053/" TargetMode="External"/><Relationship Id="rId2" Type="http://schemas.openxmlformats.org/officeDocument/2006/relationships/numbering" Target="numbering.xml"/><Relationship Id="rId16" Type="http://schemas.openxmlformats.org/officeDocument/2006/relationships/hyperlink" Target="https://pubmed.ncbi.nlm.nih.gov/100239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sort=date&amp;term=Bibbins-Domingo+K&amp;cauthor_id=27064677" TargetMode="External"/><Relationship Id="rId5" Type="http://schemas.openxmlformats.org/officeDocument/2006/relationships/webSettings" Target="webSettings.xml"/><Relationship Id="rId15" Type="http://schemas.openxmlformats.org/officeDocument/2006/relationships/hyperlink" Target="https://pubmed.ncbi.nlm.nih.gov/26035470/" TargetMode="External"/><Relationship Id="rId10" Type="http://schemas.openxmlformats.org/officeDocument/2006/relationships/hyperlink" Target="https://pubmed.ncbi.nlm.nih.gov/28978548/"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oi.org/10.1007/s00228-019-02745-7" TargetMode="External"/><Relationship Id="rId14" Type="http://schemas.openxmlformats.org/officeDocument/2006/relationships/hyperlink" Target="https://www.ema.europa.eu/en/ich-e9-statistical-principles-clinical-trial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kS2mEBaycel/cOgZwLgjM4VA==">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3553</Words>
  <Characters>19547</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vaillant-roussel</dc:creator>
  <cp:lastModifiedBy>Rémy BOUSSAGEON</cp:lastModifiedBy>
  <cp:revision>2</cp:revision>
  <dcterms:created xsi:type="dcterms:W3CDTF">2022-06-21T09:39:00Z</dcterms:created>
  <dcterms:modified xsi:type="dcterms:W3CDTF">2022-06-21T09:39:00Z</dcterms:modified>
</cp:coreProperties>
</file>